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954B2" w:rsidRDefault="00E1454D" w:rsidP="003954B2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5943600" cy="0"/>
                <wp:effectExtent l="7620" t="12065" r="1143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33F1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q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" o:allowincell="f"/>
            </w:pict>
          </mc:Fallback>
        </mc:AlternateContent>
      </w:r>
    </w:p>
    <w:p w:rsidR="00926455" w:rsidRPr="00DB2F9A" w:rsidRDefault="00926455" w:rsidP="00926455">
      <w:pPr>
        <w:pStyle w:val="Nadpis1"/>
        <w:rPr>
          <w:bCs w:val="0"/>
          <w:color w:val="000000"/>
          <w:sz w:val="22"/>
          <w:szCs w:val="22"/>
        </w:rPr>
      </w:pPr>
      <w:r w:rsidRPr="00DB2F9A">
        <w:rPr>
          <w:bCs w:val="0"/>
          <w:sz w:val="22"/>
          <w:szCs w:val="22"/>
        </w:rPr>
        <w:t xml:space="preserve">Č.j. 189 </w:t>
      </w:r>
      <w:r>
        <w:rPr>
          <w:bCs w:val="0"/>
          <w:sz w:val="22"/>
          <w:szCs w:val="22"/>
        </w:rPr>
        <w:t>DDR</w:t>
      </w:r>
      <w:r w:rsidRPr="00DB2F9A">
        <w:rPr>
          <w:bCs w:val="0"/>
          <w:sz w:val="22"/>
          <w:szCs w:val="22"/>
        </w:rPr>
        <w:t xml:space="preserve"> </w:t>
      </w:r>
      <w:r w:rsidR="00AE6BAA">
        <w:rPr>
          <w:bCs w:val="0"/>
          <w:noProof/>
          <w:color w:val="000000"/>
          <w:sz w:val="22"/>
          <w:szCs w:val="22"/>
        </w:rPr>
        <w:t>3</w:t>
      </w:r>
      <w:r w:rsidR="00653B45">
        <w:rPr>
          <w:bCs w:val="0"/>
          <w:noProof/>
          <w:color w:val="000000"/>
          <w:sz w:val="22"/>
          <w:szCs w:val="22"/>
        </w:rPr>
        <w:t>1</w:t>
      </w:r>
      <w:r>
        <w:rPr>
          <w:bCs w:val="0"/>
          <w:noProof/>
          <w:color w:val="000000"/>
          <w:sz w:val="22"/>
          <w:szCs w:val="22"/>
        </w:rPr>
        <w:t>/1</w:t>
      </w:r>
      <w:r w:rsidR="009E58C2">
        <w:rPr>
          <w:bCs w:val="0"/>
          <w:noProof/>
          <w:color w:val="000000"/>
          <w:sz w:val="22"/>
          <w:szCs w:val="22"/>
        </w:rPr>
        <w:t>9</w:t>
      </w:r>
      <w:r w:rsidRPr="00DB2F9A">
        <w:rPr>
          <w:bCs w:val="0"/>
          <w:sz w:val="22"/>
          <w:szCs w:val="22"/>
        </w:rPr>
        <w:t>-</w:t>
      </w:r>
      <w:r w:rsidR="00653B45">
        <w:rPr>
          <w:bCs w:val="0"/>
          <w:sz w:val="22"/>
          <w:szCs w:val="22"/>
        </w:rPr>
        <w:t>5</w:t>
      </w:r>
    </w:p>
    <w:p w:rsidR="00926455" w:rsidRPr="00B25677" w:rsidRDefault="00926455" w:rsidP="00926455">
      <w:pPr>
        <w:tabs>
          <w:tab w:val="center" w:pos="4703"/>
          <w:tab w:val="left" w:pos="7855"/>
        </w:tabs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B25677">
        <w:rPr>
          <w:b/>
          <w:bCs/>
          <w:sz w:val="36"/>
          <w:szCs w:val="36"/>
        </w:rPr>
        <w:t>U</w:t>
      </w:r>
      <w:r>
        <w:rPr>
          <w:b/>
          <w:bCs/>
          <w:sz w:val="36"/>
          <w:szCs w:val="36"/>
        </w:rPr>
        <w:t xml:space="preserve"> S N E S E N Í</w:t>
      </w:r>
      <w:r w:rsidRPr="00B2567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</w:p>
    <w:p w:rsidR="00926455" w:rsidRDefault="00926455" w:rsidP="00926455">
      <w:pPr>
        <w:ind w:firstLine="708"/>
        <w:jc w:val="both"/>
        <w:rPr>
          <w:sz w:val="22"/>
          <w:szCs w:val="22"/>
        </w:rPr>
      </w:pPr>
    </w:p>
    <w:p w:rsidR="00926455" w:rsidRDefault="00926455" w:rsidP="00527ACF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Soudní exekutor JUDr. et Mgr. Jiří </w:t>
      </w:r>
      <w:proofErr w:type="spellStart"/>
      <w:r>
        <w:rPr>
          <w:b/>
          <w:bCs/>
          <w:sz w:val="22"/>
          <w:szCs w:val="22"/>
        </w:rPr>
        <w:t>Leskovjan</w:t>
      </w:r>
      <w:proofErr w:type="spellEnd"/>
      <w:r>
        <w:rPr>
          <w:b/>
          <w:bCs/>
          <w:sz w:val="22"/>
          <w:szCs w:val="22"/>
        </w:rPr>
        <w:t xml:space="preserve">, LL.M., Exekutorský úřad Praha 4, se sídlem Školská 695/38, 110 00 Praha 1, </w:t>
      </w:r>
      <w:r w:rsidRPr="00936471">
        <w:rPr>
          <w:bCs/>
          <w:sz w:val="22"/>
          <w:szCs w:val="22"/>
        </w:rPr>
        <w:t xml:space="preserve">oprávněný dle § 76 </w:t>
      </w:r>
      <w:proofErr w:type="spellStart"/>
      <w:r w:rsidRPr="00936471">
        <w:rPr>
          <w:bCs/>
          <w:sz w:val="22"/>
          <w:szCs w:val="22"/>
        </w:rPr>
        <w:t>odst</w:t>
      </w:r>
      <w:proofErr w:type="spellEnd"/>
      <w:r w:rsidRPr="00936471">
        <w:rPr>
          <w:bCs/>
          <w:sz w:val="22"/>
          <w:szCs w:val="22"/>
        </w:rPr>
        <w:t xml:space="preserve"> 2 zák. 120/2001 Sb. (exekuční řád) k provedení dobrovolné dražby v rámci další činnosti exekutora na základě smlouvy o provedení dobrovolné dražby uzavřené mezi soudním exekutorem JUDr. et Mgr. Jiřím </w:t>
      </w:r>
      <w:proofErr w:type="spellStart"/>
      <w:r w:rsidRPr="00936471">
        <w:rPr>
          <w:bCs/>
          <w:sz w:val="22"/>
          <w:szCs w:val="22"/>
        </w:rPr>
        <w:t>Leskovjanem</w:t>
      </w:r>
      <w:proofErr w:type="spellEnd"/>
      <w:r w:rsidRPr="00936471">
        <w:rPr>
          <w:bCs/>
          <w:sz w:val="22"/>
          <w:szCs w:val="22"/>
        </w:rPr>
        <w:t>, LL</w:t>
      </w:r>
      <w:r w:rsidR="003C4EC6">
        <w:rPr>
          <w:bCs/>
          <w:sz w:val="22"/>
          <w:szCs w:val="22"/>
        </w:rPr>
        <w:t xml:space="preserve">.M., a insolvenčním </w:t>
      </w:r>
      <w:r w:rsidR="006C4F8C">
        <w:rPr>
          <w:bCs/>
          <w:sz w:val="22"/>
          <w:szCs w:val="22"/>
        </w:rPr>
        <w:t>s</w:t>
      </w:r>
      <w:r w:rsidR="003C4EC6">
        <w:rPr>
          <w:bCs/>
          <w:sz w:val="22"/>
          <w:szCs w:val="22"/>
        </w:rPr>
        <w:t>právcem</w:t>
      </w:r>
      <w:r w:rsidR="00AE6BAA" w:rsidRPr="00AE6BAA">
        <w:t xml:space="preserve"> </w:t>
      </w:r>
      <w:r w:rsidR="00AE6BAA" w:rsidRPr="00AE6BAA">
        <w:rPr>
          <w:bCs/>
          <w:sz w:val="22"/>
          <w:szCs w:val="22"/>
        </w:rPr>
        <w:t>Administrac</w:t>
      </w:r>
      <w:r w:rsidR="00AE6BAA">
        <w:rPr>
          <w:bCs/>
          <w:sz w:val="22"/>
          <w:szCs w:val="22"/>
        </w:rPr>
        <w:t>e insolvencí CITY TOWER, v.o.s.</w:t>
      </w:r>
      <w:r w:rsidR="00527ACF">
        <w:rPr>
          <w:bCs/>
          <w:sz w:val="22"/>
          <w:szCs w:val="22"/>
        </w:rPr>
        <w:t>,</w:t>
      </w:r>
      <w:r w:rsidR="00AE6BAA">
        <w:rPr>
          <w:bCs/>
          <w:sz w:val="22"/>
          <w:szCs w:val="22"/>
        </w:rPr>
        <w:t xml:space="preserve"> IČ:29414873,</w:t>
      </w:r>
      <w:r w:rsidR="00527ACF">
        <w:rPr>
          <w:bCs/>
          <w:sz w:val="22"/>
          <w:szCs w:val="22"/>
        </w:rPr>
        <w:t xml:space="preserve"> s</w:t>
      </w:r>
      <w:r w:rsidR="00527ACF" w:rsidRPr="00527ACF">
        <w:rPr>
          <w:bCs/>
          <w:sz w:val="22"/>
          <w:szCs w:val="22"/>
        </w:rPr>
        <w:t>e sídlem</w:t>
      </w:r>
      <w:r w:rsidR="00AE6BAA" w:rsidRPr="00AE6BAA">
        <w:rPr>
          <w:sz w:val="22"/>
          <w:szCs w:val="22"/>
        </w:rPr>
        <w:t xml:space="preserve"> </w:t>
      </w:r>
      <w:r w:rsidR="00AE6BAA">
        <w:rPr>
          <w:sz w:val="22"/>
          <w:szCs w:val="22"/>
        </w:rPr>
        <w:t>Hvězdova 1716</w:t>
      </w:r>
      <w:r w:rsidR="00AE6BAA" w:rsidRPr="00213D39">
        <w:rPr>
          <w:sz w:val="22"/>
          <w:szCs w:val="22"/>
        </w:rPr>
        <w:t>/</w:t>
      </w:r>
      <w:r w:rsidR="00AE6BAA">
        <w:rPr>
          <w:sz w:val="22"/>
          <w:szCs w:val="22"/>
        </w:rPr>
        <w:t>2b</w:t>
      </w:r>
      <w:r w:rsidR="00AE6BAA" w:rsidRPr="00213D39">
        <w:rPr>
          <w:sz w:val="22"/>
          <w:szCs w:val="22"/>
        </w:rPr>
        <w:t xml:space="preserve">, </w:t>
      </w:r>
      <w:r w:rsidR="00AE6BAA">
        <w:rPr>
          <w:sz w:val="22"/>
          <w:szCs w:val="22"/>
        </w:rPr>
        <w:t>140 00 Praha 4,</w:t>
      </w:r>
      <w:r w:rsidR="00527ACF">
        <w:rPr>
          <w:bCs/>
          <w:sz w:val="22"/>
          <w:szCs w:val="22"/>
        </w:rPr>
        <w:t xml:space="preserve"> </w:t>
      </w:r>
      <w:r w:rsidR="00527ACF" w:rsidRPr="00527ACF">
        <w:rPr>
          <w:bCs/>
          <w:sz w:val="22"/>
          <w:szCs w:val="22"/>
        </w:rPr>
        <w:t>dlužníka</w:t>
      </w:r>
      <w:r w:rsidR="00AE6BAA" w:rsidRPr="00AE6BAA">
        <w:rPr>
          <w:sz w:val="22"/>
          <w:szCs w:val="22"/>
        </w:rPr>
        <w:t xml:space="preserve"> </w:t>
      </w:r>
      <w:r w:rsidR="00AE6BAA">
        <w:rPr>
          <w:sz w:val="22"/>
          <w:szCs w:val="22"/>
        </w:rPr>
        <w:t xml:space="preserve">SAN-JV s.r.o., </w:t>
      </w:r>
      <w:r w:rsidR="00AE6BAA" w:rsidRPr="007C3026">
        <w:rPr>
          <w:sz w:val="22"/>
          <w:szCs w:val="22"/>
        </w:rPr>
        <w:t>IČ:  64618951</w:t>
      </w:r>
      <w:r w:rsidR="00AE6BAA">
        <w:rPr>
          <w:sz w:val="22"/>
          <w:szCs w:val="22"/>
        </w:rPr>
        <w:t xml:space="preserve">, se sídlem </w:t>
      </w:r>
      <w:r w:rsidR="00AE6BAA" w:rsidRPr="007C3026">
        <w:rPr>
          <w:sz w:val="22"/>
          <w:szCs w:val="22"/>
        </w:rPr>
        <w:t xml:space="preserve"> Praha 8, Karl</w:t>
      </w:r>
      <w:r w:rsidR="00AE6BAA">
        <w:rPr>
          <w:sz w:val="22"/>
          <w:szCs w:val="22"/>
        </w:rPr>
        <w:t>ínské náměstí 59/12, PSČ 186 00</w:t>
      </w:r>
      <w:r w:rsidR="006C4F8C">
        <w:rPr>
          <w:bCs/>
          <w:sz w:val="22"/>
          <w:szCs w:val="22"/>
        </w:rPr>
        <w:t>.</w:t>
      </w:r>
      <w:r w:rsidRPr="00936471">
        <w:rPr>
          <w:bCs/>
          <w:sz w:val="22"/>
          <w:szCs w:val="22"/>
        </w:rPr>
        <w:t xml:space="preserve"> Insolvenční</w:t>
      </w:r>
      <w:r w:rsidR="003C4EC6">
        <w:rPr>
          <w:bCs/>
          <w:sz w:val="22"/>
          <w:szCs w:val="22"/>
        </w:rPr>
        <w:t xml:space="preserve"> řízení proti</w:t>
      </w:r>
      <w:r w:rsidR="00527ACF">
        <w:rPr>
          <w:bCs/>
          <w:sz w:val="22"/>
          <w:szCs w:val="22"/>
        </w:rPr>
        <w:t xml:space="preserve"> </w:t>
      </w:r>
      <w:r w:rsidR="00AE6BAA">
        <w:rPr>
          <w:sz w:val="22"/>
          <w:szCs w:val="22"/>
        </w:rPr>
        <w:t xml:space="preserve">SAN-JV s.r.o., </w:t>
      </w:r>
      <w:r w:rsidR="00AE6BAA" w:rsidRPr="007C3026">
        <w:rPr>
          <w:sz w:val="22"/>
          <w:szCs w:val="22"/>
        </w:rPr>
        <w:t>IČ:  64618951</w:t>
      </w:r>
      <w:r w:rsidR="00AE6BAA">
        <w:rPr>
          <w:sz w:val="22"/>
          <w:szCs w:val="22"/>
        </w:rPr>
        <w:t xml:space="preserve">, </w:t>
      </w:r>
      <w:r w:rsidRPr="00936471">
        <w:rPr>
          <w:bCs/>
          <w:sz w:val="22"/>
          <w:szCs w:val="22"/>
        </w:rPr>
        <w:t>je</w:t>
      </w:r>
      <w:r w:rsidR="006C4F8C">
        <w:rPr>
          <w:bCs/>
          <w:sz w:val="22"/>
          <w:szCs w:val="22"/>
        </w:rPr>
        <w:t xml:space="preserve"> vedeno u</w:t>
      </w:r>
      <w:r w:rsidR="00527ACF">
        <w:rPr>
          <w:bCs/>
          <w:sz w:val="22"/>
          <w:szCs w:val="22"/>
        </w:rPr>
        <w:t xml:space="preserve"> </w:t>
      </w:r>
      <w:r w:rsidR="00527ACF">
        <w:t xml:space="preserve"> </w:t>
      </w:r>
      <w:r w:rsidR="00AE6BAA">
        <w:rPr>
          <w:sz w:val="22"/>
          <w:szCs w:val="22"/>
        </w:rPr>
        <w:t>Měst</w:t>
      </w:r>
      <w:r w:rsidR="00527ACF">
        <w:rPr>
          <w:sz w:val="22"/>
          <w:szCs w:val="22"/>
        </w:rPr>
        <w:t xml:space="preserve">ského </w:t>
      </w:r>
      <w:r w:rsidR="00AE6BAA">
        <w:rPr>
          <w:sz w:val="22"/>
          <w:szCs w:val="22"/>
        </w:rPr>
        <w:t>soudu v Praze</w:t>
      </w:r>
      <w:r w:rsidR="00527ACF">
        <w:rPr>
          <w:sz w:val="22"/>
          <w:szCs w:val="22"/>
        </w:rPr>
        <w:t>,</w:t>
      </w:r>
      <w:r w:rsidR="00AE6BAA">
        <w:rPr>
          <w:sz w:val="22"/>
          <w:szCs w:val="22"/>
        </w:rPr>
        <w:t xml:space="preserve"> pod č.j. </w:t>
      </w:r>
      <w:r w:rsidR="00AE6BAA" w:rsidRPr="00AE6BAA">
        <w:rPr>
          <w:sz w:val="22"/>
          <w:szCs w:val="22"/>
        </w:rPr>
        <w:t>MSPH 91 INS 20544/2016</w:t>
      </w:r>
      <w:r w:rsidR="006C4F8C" w:rsidRPr="006C4F8C">
        <w:rPr>
          <w:bCs/>
        </w:rPr>
        <w:t>.</w:t>
      </w:r>
    </w:p>
    <w:p w:rsidR="00926455" w:rsidRDefault="00926455" w:rsidP="00926455">
      <w:pPr>
        <w:adjustRightInd w:val="0"/>
        <w:jc w:val="both"/>
        <w:rPr>
          <w:bCs/>
          <w:sz w:val="22"/>
          <w:szCs w:val="22"/>
        </w:rPr>
      </w:pPr>
    </w:p>
    <w:p w:rsidR="00926455" w:rsidRPr="00936471" w:rsidRDefault="00926455" w:rsidP="00926455">
      <w:pPr>
        <w:tabs>
          <w:tab w:val="center" w:pos="4703"/>
          <w:tab w:val="right" w:pos="9406"/>
        </w:tabs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Pr="00936471">
        <w:rPr>
          <w:b/>
          <w:bCs/>
          <w:sz w:val="24"/>
          <w:szCs w:val="24"/>
        </w:rPr>
        <w:t>vydává</w:t>
      </w:r>
      <w:proofErr w:type="spellEnd"/>
      <w:r>
        <w:rPr>
          <w:b/>
          <w:bCs/>
          <w:sz w:val="24"/>
          <w:szCs w:val="24"/>
        </w:rPr>
        <w:tab/>
      </w:r>
    </w:p>
    <w:p w:rsidR="00926455" w:rsidRPr="00354542" w:rsidRDefault="00926455" w:rsidP="00926455">
      <w:pPr>
        <w:pStyle w:val="Nadpis3"/>
        <w:jc w:val="center"/>
        <w:rPr>
          <w:rFonts w:ascii="Times New Roman" w:hAnsi="Times New Roman"/>
          <w:spacing w:val="40"/>
          <w:sz w:val="22"/>
          <w:szCs w:val="22"/>
        </w:rPr>
      </w:pPr>
      <w:r w:rsidRPr="00354542">
        <w:rPr>
          <w:rFonts w:ascii="Times New Roman" w:hAnsi="Times New Roman"/>
          <w:spacing w:val="40"/>
          <w:sz w:val="22"/>
          <w:szCs w:val="22"/>
        </w:rPr>
        <w:t>Dražební vyhlášku</w:t>
      </w:r>
    </w:p>
    <w:p w:rsidR="00660737" w:rsidRDefault="00FD6BA4" w:rsidP="00660737">
      <w:pPr>
        <w:autoSpaceDE w:val="0"/>
        <w:autoSpaceDN w:val="0"/>
        <w:adjustRightInd w:val="0"/>
        <w:ind w:left="284" w:hanging="284"/>
        <w:jc w:val="both"/>
        <w:rPr>
          <w:rFonts w:eastAsia="TimesNewRomanPSMT"/>
          <w:sz w:val="22"/>
          <w:szCs w:val="22"/>
          <w:lang w:val="cs-CZ"/>
        </w:rPr>
      </w:pPr>
      <w:r w:rsidRPr="00FD6BA4">
        <w:rPr>
          <w:rFonts w:eastAsia="TimesNewRomanPSMT"/>
          <w:b/>
          <w:sz w:val="24"/>
          <w:szCs w:val="24"/>
          <w:lang w:val="cs-CZ" w:eastAsia="cs-CZ"/>
        </w:rPr>
        <w:t>I</w:t>
      </w:r>
      <w:r w:rsidRPr="00FD6BA4">
        <w:rPr>
          <w:rFonts w:eastAsia="TimesNewRomanPSMT"/>
          <w:sz w:val="24"/>
          <w:szCs w:val="24"/>
          <w:lang w:val="cs-CZ" w:eastAsia="cs-CZ"/>
        </w:rPr>
        <w:t>.</w:t>
      </w:r>
      <w:r>
        <w:rPr>
          <w:rFonts w:eastAsia="TimesNewRomanPSMT"/>
          <w:sz w:val="22"/>
          <w:szCs w:val="22"/>
          <w:lang w:val="cs-CZ" w:eastAsia="cs-CZ"/>
        </w:rPr>
        <w:tab/>
      </w:r>
      <w:r w:rsidR="00BE421C">
        <w:rPr>
          <w:rFonts w:eastAsia="TimesNewRomanPSMT"/>
          <w:sz w:val="22"/>
          <w:szCs w:val="22"/>
          <w:lang w:val="cs-CZ" w:eastAsia="cs-CZ"/>
        </w:rPr>
        <w:t>D</w:t>
      </w:r>
      <w:r w:rsidR="003954B2" w:rsidRPr="00FD6BA4">
        <w:rPr>
          <w:rFonts w:eastAsia="TimesNewRomanPSMT"/>
          <w:sz w:val="22"/>
          <w:szCs w:val="22"/>
          <w:lang w:val="cs-CZ" w:eastAsia="cs-CZ"/>
        </w:rPr>
        <w:t>ražební jednání se koná prostřednictvím elektronického systému dražeb na adrese portálu:</w:t>
      </w:r>
    </w:p>
    <w:p w:rsidR="003954B2" w:rsidRPr="00FD6BA4" w:rsidRDefault="00723D48" w:rsidP="00FD6BA4">
      <w:pPr>
        <w:autoSpaceDE w:val="0"/>
        <w:autoSpaceDN w:val="0"/>
        <w:adjustRightInd w:val="0"/>
        <w:ind w:left="284" w:hanging="284"/>
        <w:jc w:val="center"/>
        <w:rPr>
          <w:b/>
          <w:bCs/>
          <w:sz w:val="22"/>
          <w:szCs w:val="22"/>
          <w:u w:val="single"/>
          <w:lang w:val="cs-CZ"/>
        </w:rPr>
      </w:pPr>
      <w:hyperlink r:id="rId6" w:history="1">
        <w:r w:rsidR="003954B2" w:rsidRPr="00FD6BA4">
          <w:rPr>
            <w:b/>
            <w:bCs/>
            <w:color w:val="0000FF"/>
            <w:sz w:val="22"/>
            <w:szCs w:val="22"/>
            <w:u w:val="single"/>
            <w:lang w:val="cs-CZ"/>
          </w:rPr>
          <w:t>www.okdrazbv.cz</w:t>
        </w:r>
      </w:hyperlink>
    </w:p>
    <w:p w:rsidR="003954B2" w:rsidRPr="00FD6BA4" w:rsidRDefault="003954B2" w:rsidP="00FD6BA4">
      <w:pPr>
        <w:pStyle w:val="Style2"/>
        <w:adjustRightInd/>
        <w:spacing w:before="180"/>
        <w:jc w:val="both"/>
        <w:rPr>
          <w:rStyle w:val="CharacterStyle1"/>
          <w:lang w:val="cs-CZ"/>
        </w:rPr>
      </w:pPr>
      <w:r w:rsidRPr="00FD6BA4">
        <w:rPr>
          <w:rStyle w:val="CharacterStyle1"/>
          <w:b/>
          <w:bCs/>
          <w:lang w:val="cs-CZ"/>
        </w:rPr>
        <w:t xml:space="preserve">Zahájení elektronické dražby: </w:t>
      </w:r>
      <w:r w:rsidRPr="00FD6BA4">
        <w:rPr>
          <w:rStyle w:val="CharacterStyle1"/>
          <w:lang w:val="cs-CZ"/>
        </w:rPr>
        <w:t xml:space="preserve">dne </w:t>
      </w:r>
      <w:r w:rsidR="00AE6BAA">
        <w:rPr>
          <w:rStyle w:val="CharacterStyle1"/>
          <w:lang w:val="cs-CZ"/>
        </w:rPr>
        <w:t>29</w:t>
      </w:r>
      <w:r w:rsidRPr="00FD6BA4">
        <w:rPr>
          <w:rStyle w:val="CharacterStyle1"/>
          <w:lang w:val="cs-CZ"/>
        </w:rPr>
        <w:t>.</w:t>
      </w:r>
      <w:r w:rsidR="00FD6BA4" w:rsidRPr="00FD6BA4">
        <w:rPr>
          <w:rStyle w:val="CharacterStyle1"/>
          <w:lang w:val="cs-CZ"/>
        </w:rPr>
        <w:t xml:space="preserve"> </w:t>
      </w:r>
      <w:r w:rsidR="00AE6BAA">
        <w:rPr>
          <w:rStyle w:val="CharacterStyle1"/>
          <w:lang w:val="cs-CZ"/>
        </w:rPr>
        <w:t>10</w:t>
      </w:r>
      <w:r w:rsidRPr="00FD6BA4">
        <w:rPr>
          <w:rStyle w:val="CharacterStyle1"/>
          <w:lang w:val="cs-CZ"/>
        </w:rPr>
        <w:t>.</w:t>
      </w:r>
      <w:r w:rsidR="00FD6BA4" w:rsidRPr="00FD6BA4">
        <w:rPr>
          <w:rStyle w:val="CharacterStyle1"/>
          <w:lang w:val="cs-CZ"/>
        </w:rPr>
        <w:t xml:space="preserve"> </w:t>
      </w:r>
      <w:r w:rsidRPr="00FD6BA4">
        <w:rPr>
          <w:rStyle w:val="CharacterStyle1"/>
          <w:lang w:val="cs-CZ"/>
        </w:rPr>
        <w:t>201</w:t>
      </w:r>
      <w:r w:rsidR="009E58C2">
        <w:rPr>
          <w:rStyle w:val="CharacterStyle1"/>
          <w:lang w:val="cs-CZ"/>
        </w:rPr>
        <w:t>9</w:t>
      </w:r>
      <w:r w:rsidR="00653B45">
        <w:rPr>
          <w:rStyle w:val="CharacterStyle1"/>
          <w:lang w:val="cs-CZ"/>
        </w:rPr>
        <w:t xml:space="preserve"> v 10</w:t>
      </w:r>
      <w:r w:rsidR="00FD6BA4" w:rsidRPr="00FD6BA4">
        <w:rPr>
          <w:rStyle w:val="CharacterStyle1"/>
          <w:lang w:val="cs-CZ"/>
        </w:rPr>
        <w:t>:</w:t>
      </w:r>
      <w:r w:rsidR="00653B45">
        <w:rPr>
          <w:rStyle w:val="CharacterStyle1"/>
          <w:lang w:val="cs-CZ"/>
        </w:rPr>
        <w:t>00</w:t>
      </w:r>
      <w:r w:rsidRPr="00FD6BA4">
        <w:rPr>
          <w:rStyle w:val="CharacterStyle1"/>
          <w:lang w:val="cs-CZ"/>
        </w:rPr>
        <w:t xml:space="preserve"> hod. (od tohoto okamžiku mohou dražitelé činit podání).</w:t>
      </w:r>
    </w:p>
    <w:p w:rsidR="003954B2" w:rsidRPr="00FD6BA4" w:rsidRDefault="003954B2" w:rsidP="00FD6BA4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BA4">
        <w:rPr>
          <w:sz w:val="22"/>
          <w:szCs w:val="22"/>
          <w:lang w:val="cs-CZ"/>
        </w:rPr>
        <w:t xml:space="preserve">Ukončení elektronické dražby: nejdříve dne </w:t>
      </w:r>
      <w:r w:rsidR="00AE6BAA">
        <w:rPr>
          <w:sz w:val="22"/>
          <w:szCs w:val="22"/>
          <w:lang w:val="cs-CZ"/>
        </w:rPr>
        <w:t>29</w:t>
      </w:r>
      <w:r w:rsidRPr="00FD6BA4">
        <w:rPr>
          <w:sz w:val="22"/>
          <w:szCs w:val="22"/>
          <w:lang w:val="cs-CZ"/>
        </w:rPr>
        <w:t>.</w:t>
      </w:r>
      <w:r w:rsidR="00FD6BA4">
        <w:rPr>
          <w:sz w:val="22"/>
          <w:szCs w:val="22"/>
          <w:lang w:val="cs-CZ"/>
        </w:rPr>
        <w:t xml:space="preserve"> </w:t>
      </w:r>
      <w:r w:rsidR="00AE6BAA">
        <w:rPr>
          <w:sz w:val="22"/>
          <w:szCs w:val="22"/>
          <w:lang w:val="cs-CZ"/>
        </w:rPr>
        <w:t>10</w:t>
      </w:r>
      <w:r w:rsidR="003C083D">
        <w:rPr>
          <w:sz w:val="22"/>
          <w:szCs w:val="22"/>
          <w:lang w:val="cs-CZ"/>
        </w:rPr>
        <w:t>.</w:t>
      </w:r>
      <w:r w:rsidR="00FD6BA4">
        <w:rPr>
          <w:sz w:val="22"/>
          <w:szCs w:val="22"/>
          <w:lang w:val="cs-CZ"/>
        </w:rPr>
        <w:t xml:space="preserve"> 201</w:t>
      </w:r>
      <w:r w:rsidR="009E58C2">
        <w:rPr>
          <w:sz w:val="22"/>
          <w:szCs w:val="22"/>
          <w:lang w:val="cs-CZ"/>
        </w:rPr>
        <w:t>9</w:t>
      </w:r>
      <w:r w:rsidR="00653B45">
        <w:rPr>
          <w:sz w:val="22"/>
          <w:szCs w:val="22"/>
          <w:lang w:val="cs-CZ"/>
        </w:rPr>
        <w:t xml:space="preserve"> v 10</w:t>
      </w:r>
      <w:r w:rsidR="00FD6BA4">
        <w:rPr>
          <w:sz w:val="22"/>
          <w:szCs w:val="22"/>
          <w:lang w:val="cs-CZ"/>
        </w:rPr>
        <w:t>:</w:t>
      </w:r>
      <w:r w:rsidR="00653B45">
        <w:rPr>
          <w:sz w:val="22"/>
          <w:szCs w:val="22"/>
          <w:lang w:val="cs-CZ"/>
        </w:rPr>
        <w:t>1</w:t>
      </w:r>
      <w:r w:rsidR="006F4DF1">
        <w:rPr>
          <w:sz w:val="22"/>
          <w:szCs w:val="22"/>
          <w:lang w:val="cs-CZ"/>
        </w:rPr>
        <w:t>5</w:t>
      </w:r>
      <w:r w:rsidRPr="00FD6BA4">
        <w:rPr>
          <w:sz w:val="22"/>
          <w:szCs w:val="22"/>
          <w:lang w:val="cs-CZ"/>
        </w:rPr>
        <w:t xml:space="preserve"> hod. Dražba se však koná, dokud dražitelé činí podání (§ 336i odst. 4 zákona č. 99/1963 Sb., občanský soudní řád, v platném mění (dále jen „o.s.ř.")) - </w:t>
      </w:r>
      <w:r w:rsidRPr="00FD6BA4">
        <w:rPr>
          <w:spacing w:val="2"/>
          <w:sz w:val="22"/>
          <w:szCs w:val="22"/>
          <w:lang w:val="cs-CZ"/>
        </w:rPr>
        <w:t xml:space="preserve">bude-li v posledních pěti minutách před stanoveným okamžikem ukončení dražby učiněno podání, má se za </w:t>
      </w:r>
      <w:r w:rsidRPr="00FD6BA4">
        <w:rPr>
          <w:spacing w:val="4"/>
          <w:sz w:val="22"/>
          <w:szCs w:val="22"/>
          <w:lang w:val="cs-CZ"/>
        </w:rPr>
        <w:t xml:space="preserve">to, že dražitelé stále činí podání a okamžik ukončení dražby se posouvá o pět minut od okamžiku učinění </w:t>
      </w:r>
      <w:r w:rsidRPr="00FD6BA4">
        <w:rPr>
          <w:sz w:val="22"/>
          <w:szCs w:val="22"/>
          <w:lang w:val="cs-CZ"/>
        </w:rPr>
        <w:t xml:space="preserve">podání. Budou-li poté činěna další podání, postup dle předcházející věty se opakuje. Uplyne-li od posledního </w:t>
      </w:r>
      <w:r w:rsidRPr="00FD6BA4">
        <w:rPr>
          <w:spacing w:val="4"/>
          <w:sz w:val="22"/>
          <w:szCs w:val="22"/>
          <w:lang w:val="cs-CZ"/>
        </w:rPr>
        <w:t xml:space="preserve">učiněného podání pět minut, aniž by bylo učiněno další podání má se za to, že dražitelé již nečiní podání a </w:t>
      </w:r>
      <w:r w:rsidRPr="00FD6BA4">
        <w:rPr>
          <w:sz w:val="22"/>
          <w:szCs w:val="22"/>
          <w:lang w:val="cs-CZ"/>
        </w:rPr>
        <w:t>dražba končí. Sledování elektronické dražby je veřejně přístupné.</w:t>
      </w:r>
    </w:p>
    <w:p w:rsidR="003954B2" w:rsidRDefault="003954B2" w:rsidP="003954B2">
      <w:pPr>
        <w:jc w:val="both"/>
        <w:rPr>
          <w:rFonts w:cs="Tahoma"/>
          <w:sz w:val="22"/>
        </w:rPr>
      </w:pPr>
    </w:p>
    <w:p w:rsidR="003954B2" w:rsidRDefault="003954B2" w:rsidP="003954B2">
      <w:pPr>
        <w:pStyle w:val="Zpat"/>
        <w:tabs>
          <w:tab w:val="left" w:pos="708"/>
        </w:tabs>
        <w:spacing w:line="240" w:lineRule="auto"/>
        <w:rPr>
          <w:rFonts w:cs="Tahoma"/>
          <w:sz w:val="22"/>
        </w:rPr>
      </w:pPr>
      <w:r>
        <w:rPr>
          <w:rFonts w:cs="Tahoma"/>
          <w:b/>
          <w:bCs/>
          <w:sz w:val="22"/>
        </w:rPr>
        <w:t>II</w:t>
      </w:r>
      <w:r>
        <w:rPr>
          <w:rFonts w:cs="Tahoma"/>
          <w:sz w:val="22"/>
        </w:rPr>
        <w:t xml:space="preserve">. </w:t>
      </w:r>
      <w:r>
        <w:rPr>
          <w:rFonts w:cs="Tahoma"/>
          <w:b/>
          <w:bCs/>
          <w:sz w:val="22"/>
        </w:rPr>
        <w:t>Předmětem dražby</w:t>
      </w:r>
      <w:r>
        <w:rPr>
          <w:rFonts w:cs="Tahoma"/>
          <w:sz w:val="22"/>
        </w:rPr>
        <w:t xml:space="preserve"> jsou následující nemovité věci</w:t>
      </w:r>
      <w:r w:rsidR="00CC06A4">
        <w:rPr>
          <w:rFonts w:cs="Tahoma"/>
          <w:sz w:val="22"/>
        </w:rPr>
        <w:t>:</w:t>
      </w:r>
    </w:p>
    <w:p w:rsidR="003954B2" w:rsidRDefault="00AE6BAA" w:rsidP="00854F59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83494D">
        <w:rPr>
          <w:noProof/>
          <w:sz w:val="22"/>
          <w:szCs w:val="22"/>
          <w:lang w:val="cs-CZ" w:eastAsia="cs-CZ"/>
        </w:rPr>
        <w:drawing>
          <wp:inline distT="0" distB="0" distL="0" distR="0">
            <wp:extent cx="5751195" cy="1712595"/>
            <wp:effectExtent l="0" t="0" r="1905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AA" w:rsidRDefault="00653B45" w:rsidP="00854F59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FA44E6">
        <w:rPr>
          <w:noProof/>
          <w:sz w:val="22"/>
          <w:szCs w:val="22"/>
          <w:lang w:val="cs-CZ" w:eastAsia="cs-CZ"/>
        </w:rPr>
        <w:drawing>
          <wp:inline distT="0" distB="0" distL="0" distR="0">
            <wp:extent cx="5758815" cy="6940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E5" w:rsidRDefault="000B1CE5" w:rsidP="00854F59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6C4F8C" w:rsidRPr="006C4F8C" w:rsidRDefault="00315EAE" w:rsidP="00B96E42">
      <w:pPr>
        <w:jc w:val="both"/>
      </w:pPr>
      <w:r w:rsidRPr="006C4F8C">
        <w:rPr>
          <w:rFonts w:eastAsia="TimesNewRomanPSMT"/>
          <w:lang w:val="cs-CZ" w:eastAsia="en-US"/>
        </w:rPr>
        <w:t>Shora uvedené nemovitosti tvoří jeden funkční celek a budou dohromady draženy s veškerými součástmi a příslušenstvím.</w:t>
      </w:r>
      <w:r w:rsidR="00B96E42" w:rsidRPr="00B96E42">
        <w:t xml:space="preserve"> </w:t>
      </w:r>
    </w:p>
    <w:p w:rsidR="00315EAE" w:rsidRDefault="00315EAE" w:rsidP="00315EAE">
      <w:pPr>
        <w:pStyle w:val="Zkladntext3"/>
        <w:rPr>
          <w:rFonts w:eastAsia="TimesNewRomanPSMT"/>
          <w:lang w:val="cs-CZ" w:eastAsia="en-US"/>
        </w:rPr>
      </w:pPr>
    </w:p>
    <w:p w:rsidR="00315EAE" w:rsidRDefault="00315EAE" w:rsidP="003954B2">
      <w:pPr>
        <w:pStyle w:val="oprvnen"/>
        <w:tabs>
          <w:tab w:val="clear" w:pos="992"/>
        </w:tabs>
        <w:rPr>
          <w:rFonts w:cs="Tahoma"/>
          <w:sz w:val="22"/>
        </w:rPr>
      </w:pPr>
    </w:p>
    <w:p w:rsidR="00315EAE" w:rsidRPr="00315EAE" w:rsidRDefault="003954B2" w:rsidP="003954B2">
      <w:pPr>
        <w:jc w:val="both"/>
        <w:rPr>
          <w:rFonts w:eastAsia="TimesNewRomanPS-BoldMT"/>
          <w:b/>
          <w:bCs/>
          <w:sz w:val="22"/>
          <w:szCs w:val="22"/>
          <w:lang w:val="cs-CZ" w:eastAsia="en-US"/>
        </w:rPr>
      </w:pPr>
      <w:r>
        <w:rPr>
          <w:rFonts w:cs="Tahoma"/>
          <w:b/>
          <w:bCs/>
          <w:sz w:val="22"/>
          <w:lang w:val="cs-CZ"/>
        </w:rPr>
        <w:t>III.</w:t>
      </w:r>
      <w:r w:rsidR="00315EAE" w:rsidRPr="00315EAE">
        <w:rPr>
          <w:rFonts w:ascii="TimesNewRomanPS-BoldMT" w:eastAsia="TimesNewRomanPS-BoldMT" w:hAnsiTheme="minorHAnsi" w:cs="TimesNewRomanPS-BoldMT"/>
          <w:b/>
          <w:bCs/>
          <w:sz w:val="18"/>
          <w:szCs w:val="18"/>
          <w:lang w:val="cs-CZ" w:eastAsia="en-US"/>
        </w:rPr>
        <w:t xml:space="preserve"> </w:t>
      </w:r>
      <w:r w:rsidR="00315EAE" w:rsidRPr="00315EAE">
        <w:rPr>
          <w:rFonts w:eastAsia="TimesNewRomanPS-BoldMT"/>
          <w:b/>
          <w:bCs/>
          <w:sz w:val="22"/>
          <w:szCs w:val="22"/>
          <w:lang w:val="cs-CZ" w:eastAsia="en-US"/>
        </w:rPr>
        <w:t xml:space="preserve">Pořadové číslo dražebního jednání: </w:t>
      </w:r>
      <w:r w:rsidR="00794CA8">
        <w:rPr>
          <w:rFonts w:eastAsia="TimesNewRomanPS-BoldMT"/>
          <w:b/>
          <w:bCs/>
          <w:sz w:val="22"/>
          <w:szCs w:val="22"/>
          <w:lang w:val="cs-CZ" w:eastAsia="en-US"/>
        </w:rPr>
        <w:t>1</w:t>
      </w:r>
      <w:r w:rsidR="00315EAE" w:rsidRPr="00315EAE">
        <w:rPr>
          <w:rFonts w:eastAsia="TimesNewRomanPS-BoldMT"/>
          <w:b/>
          <w:bCs/>
          <w:sz w:val="22"/>
          <w:szCs w:val="22"/>
          <w:lang w:val="cs-CZ" w:eastAsia="en-US"/>
        </w:rPr>
        <w:t>.</w:t>
      </w:r>
    </w:p>
    <w:p w:rsidR="00315EAE" w:rsidRDefault="00315EAE" w:rsidP="003954B2">
      <w:pPr>
        <w:jc w:val="both"/>
        <w:rPr>
          <w:rFonts w:ascii="TimesNewRomanPS-BoldMT" w:eastAsia="TimesNewRomanPS-BoldMT" w:hAnsiTheme="minorHAnsi" w:cs="TimesNewRomanPS-BoldMT"/>
          <w:b/>
          <w:bCs/>
          <w:sz w:val="18"/>
          <w:szCs w:val="18"/>
          <w:lang w:val="cs-CZ" w:eastAsia="en-US"/>
        </w:rPr>
      </w:pPr>
    </w:p>
    <w:p w:rsidR="003954B2" w:rsidRDefault="00315EAE" w:rsidP="00527ACF">
      <w:pPr>
        <w:pStyle w:val="Default"/>
        <w:rPr>
          <w:rFonts w:cs="Tahoma"/>
          <w:b/>
          <w:bCs/>
          <w:sz w:val="22"/>
        </w:rPr>
      </w:pPr>
      <w:proofErr w:type="spellStart"/>
      <w:r>
        <w:rPr>
          <w:rFonts w:cs="Tahoma"/>
          <w:b/>
          <w:bCs/>
          <w:sz w:val="22"/>
        </w:rPr>
        <w:t>IV.</w:t>
      </w:r>
      <w:r w:rsidR="003954B2">
        <w:rPr>
          <w:rFonts w:cs="Tahoma"/>
          <w:b/>
          <w:bCs/>
          <w:sz w:val="22"/>
          <w:u w:val="single"/>
        </w:rPr>
        <w:t>Výsledná</w:t>
      </w:r>
      <w:proofErr w:type="spellEnd"/>
      <w:r w:rsidR="003954B2">
        <w:rPr>
          <w:rFonts w:cs="Tahoma"/>
          <w:b/>
          <w:bCs/>
          <w:sz w:val="22"/>
          <w:u w:val="single"/>
        </w:rPr>
        <w:t xml:space="preserve"> cena</w:t>
      </w:r>
      <w:r w:rsidR="003954B2">
        <w:rPr>
          <w:rFonts w:cs="Tahoma"/>
          <w:b/>
          <w:bCs/>
          <w:sz w:val="22"/>
        </w:rPr>
        <w:t xml:space="preserve"> </w:t>
      </w:r>
      <w:r w:rsidR="00660737">
        <w:rPr>
          <w:rFonts w:cs="Tahoma"/>
          <w:sz w:val="22"/>
        </w:rPr>
        <w:t>dražených nemovitých věcí</w:t>
      </w:r>
      <w:r w:rsidR="003954B2">
        <w:rPr>
          <w:rFonts w:cs="Tahoma"/>
          <w:b/>
          <w:bCs/>
          <w:sz w:val="22"/>
        </w:rPr>
        <w:t xml:space="preserve"> </w:t>
      </w:r>
      <w:r w:rsidR="003954B2">
        <w:rPr>
          <w:rFonts w:cs="Tahoma"/>
          <w:sz w:val="22"/>
        </w:rPr>
        <w:t xml:space="preserve">byla určena </w:t>
      </w:r>
      <w:r w:rsidR="009E58C2">
        <w:rPr>
          <w:rFonts w:cs="Tahoma"/>
          <w:sz w:val="22"/>
        </w:rPr>
        <w:t>znaleckým posudkem č.</w:t>
      </w:r>
      <w:r w:rsidR="00AE6BAA" w:rsidRPr="00AE6BAA">
        <w:rPr>
          <w:sz w:val="22"/>
          <w:szCs w:val="22"/>
        </w:rPr>
        <w:t xml:space="preserve"> </w:t>
      </w:r>
      <w:r w:rsidR="00AE6BAA">
        <w:rPr>
          <w:sz w:val="22"/>
          <w:szCs w:val="22"/>
        </w:rPr>
        <w:t>826-21</w:t>
      </w:r>
      <w:r w:rsidR="00AE6BAA" w:rsidRPr="00CD0B96">
        <w:rPr>
          <w:sz w:val="22"/>
          <w:szCs w:val="22"/>
        </w:rPr>
        <w:t>/19</w:t>
      </w:r>
      <w:r w:rsidR="00AE6BAA">
        <w:rPr>
          <w:sz w:val="22"/>
          <w:szCs w:val="22"/>
        </w:rPr>
        <w:t xml:space="preserve">, který vypracovala </w:t>
      </w:r>
      <w:r w:rsidR="00AE6BAA" w:rsidRPr="007C3026">
        <w:rPr>
          <w:sz w:val="22"/>
          <w:szCs w:val="22"/>
        </w:rPr>
        <w:t xml:space="preserve">Ing. Vladislava </w:t>
      </w:r>
      <w:proofErr w:type="spellStart"/>
      <w:r w:rsidR="00AE6BAA" w:rsidRPr="007C3026">
        <w:rPr>
          <w:sz w:val="22"/>
          <w:szCs w:val="22"/>
        </w:rPr>
        <w:t>Klikošová</w:t>
      </w:r>
      <w:proofErr w:type="spellEnd"/>
      <w:r w:rsidR="00FD6BA4">
        <w:rPr>
          <w:sz w:val="22"/>
          <w:szCs w:val="22"/>
        </w:rPr>
        <w:t>,</w:t>
      </w:r>
      <w:r w:rsidR="003954B2">
        <w:rPr>
          <w:sz w:val="22"/>
          <w:szCs w:val="22"/>
        </w:rPr>
        <w:t xml:space="preserve"> </w:t>
      </w:r>
      <w:r w:rsidR="003954B2">
        <w:rPr>
          <w:rFonts w:cs="Tahoma"/>
          <w:sz w:val="22"/>
        </w:rPr>
        <w:t xml:space="preserve">a </w:t>
      </w:r>
      <w:r w:rsidR="00E330D0">
        <w:rPr>
          <w:sz w:val="22"/>
        </w:rPr>
        <w:fldChar w:fldCharType="begin">
          <w:ffData>
            <w:name w:val="PRDOK_CJ0"/>
            <w:enabled/>
            <w:calcOnExit w:val="0"/>
            <w:textInput/>
          </w:ffData>
        </w:fldChar>
      </w:r>
      <w:r w:rsidR="003954B2">
        <w:rPr>
          <w:sz w:val="22"/>
        </w:rPr>
        <w:instrText xml:space="preserve"> FORMTEXT </w:instrText>
      </w:r>
      <w:r w:rsidR="00723D48">
        <w:rPr>
          <w:sz w:val="22"/>
        </w:rPr>
      </w:r>
      <w:r w:rsidR="00723D48">
        <w:rPr>
          <w:sz w:val="22"/>
        </w:rPr>
        <w:fldChar w:fldCharType="separate"/>
      </w:r>
      <w:r w:rsidR="00E330D0">
        <w:rPr>
          <w:sz w:val="22"/>
        </w:rPr>
        <w:fldChar w:fldCharType="end"/>
      </w:r>
      <w:r w:rsidR="003954B2">
        <w:rPr>
          <w:rFonts w:cs="Tahoma"/>
          <w:b/>
          <w:bCs/>
          <w:sz w:val="22"/>
        </w:rPr>
        <w:t>činí</w:t>
      </w:r>
      <w:r w:rsidR="00653B45">
        <w:rPr>
          <w:rFonts w:cs="Tahoma"/>
          <w:b/>
          <w:bCs/>
          <w:sz w:val="22"/>
        </w:rPr>
        <w:t xml:space="preserve"> </w:t>
      </w:r>
      <w:r w:rsidR="00653B45" w:rsidRPr="00653B45">
        <w:rPr>
          <w:rFonts w:cs="Tahoma"/>
          <w:b/>
          <w:bCs/>
          <w:sz w:val="22"/>
        </w:rPr>
        <w:t>1 446 825</w:t>
      </w:r>
      <w:r w:rsidR="003954B2">
        <w:rPr>
          <w:rFonts w:cs="Tahoma"/>
          <w:b/>
          <w:bCs/>
          <w:sz w:val="22"/>
        </w:rPr>
        <w:t>,- Kč.</w:t>
      </w:r>
    </w:p>
    <w:p w:rsidR="003954B2" w:rsidRDefault="003954B2" w:rsidP="003954B2">
      <w:pPr>
        <w:rPr>
          <w:rFonts w:cs="Tahoma"/>
          <w:b/>
          <w:bCs/>
          <w:sz w:val="22"/>
          <w:lang w:val="cs-CZ"/>
        </w:rPr>
      </w:pPr>
    </w:p>
    <w:p w:rsidR="003954B2" w:rsidRDefault="003954B2" w:rsidP="003954B2">
      <w:pPr>
        <w:spacing w:line="20" w:lineRule="atLeast"/>
        <w:jc w:val="both"/>
        <w:rPr>
          <w:sz w:val="22"/>
          <w:szCs w:val="22"/>
        </w:rPr>
      </w:pPr>
      <w:r>
        <w:rPr>
          <w:rFonts w:cs="Tahoma"/>
          <w:b/>
          <w:bCs/>
          <w:sz w:val="22"/>
          <w:lang w:val="cs-CZ"/>
        </w:rPr>
        <w:t xml:space="preserve">V. </w:t>
      </w:r>
      <w:r>
        <w:rPr>
          <w:rFonts w:cs="Tahoma"/>
          <w:b/>
          <w:bCs/>
          <w:sz w:val="22"/>
          <w:u w:val="single"/>
          <w:lang w:val="cs-CZ"/>
        </w:rPr>
        <w:t>Nejnižší podání</w:t>
      </w:r>
      <w:r>
        <w:rPr>
          <w:rFonts w:cs="Tahoma"/>
          <w:b/>
          <w:bCs/>
          <w:sz w:val="22"/>
          <w:lang w:val="cs-CZ"/>
        </w:rPr>
        <w:t xml:space="preserve"> </w:t>
      </w:r>
      <w:r>
        <w:rPr>
          <w:rFonts w:cs="Tahoma"/>
          <w:sz w:val="22"/>
          <w:lang w:val="cs-CZ"/>
        </w:rPr>
        <w:t>se stanov</w:t>
      </w:r>
      <w:r w:rsidR="00FD6BA4">
        <w:rPr>
          <w:rFonts w:cs="Tahoma"/>
          <w:sz w:val="22"/>
          <w:lang w:val="cs-CZ"/>
        </w:rPr>
        <w:t xml:space="preserve">uje ve </w:t>
      </w:r>
      <w:proofErr w:type="gramStart"/>
      <w:r w:rsidR="00FD6BA4" w:rsidRPr="00794CA8">
        <w:rPr>
          <w:rFonts w:cs="Tahoma"/>
          <w:b/>
          <w:sz w:val="22"/>
          <w:lang w:val="cs-CZ"/>
        </w:rPr>
        <w:t>výši</w:t>
      </w:r>
      <w:r w:rsidR="00B96E42">
        <w:rPr>
          <w:rFonts w:cs="Tahoma"/>
          <w:b/>
          <w:sz w:val="22"/>
          <w:lang w:val="cs-CZ"/>
        </w:rPr>
        <w:t xml:space="preserve">  </w:t>
      </w:r>
      <w:r w:rsidR="00653B45">
        <w:rPr>
          <w:rFonts w:cs="Tahoma"/>
          <w:b/>
          <w:sz w:val="22"/>
          <w:lang w:val="cs-CZ"/>
        </w:rPr>
        <w:t>9</w:t>
      </w:r>
      <w:r w:rsidR="00AE6BAA">
        <w:rPr>
          <w:rFonts w:cs="Tahoma"/>
          <w:b/>
          <w:sz w:val="22"/>
          <w:lang w:val="cs-CZ"/>
        </w:rPr>
        <w:t>5</w:t>
      </w:r>
      <w:r w:rsidR="009E58C2">
        <w:rPr>
          <w:rFonts w:cs="Tahoma"/>
          <w:b/>
          <w:sz w:val="22"/>
          <w:lang w:val="cs-CZ"/>
        </w:rPr>
        <w:t>0</w:t>
      </w:r>
      <w:proofErr w:type="gramEnd"/>
      <w:r w:rsidR="00794CA8">
        <w:rPr>
          <w:rFonts w:cs="Tahoma"/>
          <w:sz w:val="22"/>
          <w:lang w:val="cs-CZ"/>
        </w:rPr>
        <w:t xml:space="preserve"> </w:t>
      </w:r>
      <w:r w:rsidR="002D2CCD">
        <w:rPr>
          <w:rFonts w:cs="Tahoma"/>
          <w:b/>
          <w:sz w:val="22"/>
          <w:lang w:val="cs-CZ"/>
        </w:rPr>
        <w:t>0</w:t>
      </w:r>
      <w:r w:rsidRPr="0095558B">
        <w:rPr>
          <w:rFonts w:cs="Tahoma"/>
          <w:b/>
          <w:sz w:val="22"/>
          <w:lang w:val="cs-CZ"/>
        </w:rPr>
        <w:t>00</w:t>
      </w:r>
      <w:r w:rsidRPr="0095558B">
        <w:rPr>
          <w:rFonts w:cs="Tahoma"/>
          <w:b/>
          <w:bCs/>
          <w:sz w:val="22"/>
          <w:lang w:val="cs-CZ"/>
        </w:rPr>
        <w:t>,-</w:t>
      </w:r>
      <w:r>
        <w:rPr>
          <w:rFonts w:cs="Tahoma"/>
          <w:b/>
          <w:bCs/>
          <w:sz w:val="22"/>
          <w:lang w:val="cs-CZ"/>
        </w:rPr>
        <w:t xml:space="preserve"> Kč. </w:t>
      </w:r>
      <w:r w:rsidRPr="00FD6BA4">
        <w:rPr>
          <w:rFonts w:cs="Tahoma"/>
          <w:bCs/>
          <w:sz w:val="22"/>
          <w:lang w:val="cs-CZ"/>
        </w:rPr>
        <w:t>P</w:t>
      </w:r>
      <w:r w:rsidRPr="00FD6BA4">
        <w:rPr>
          <w:sz w:val="22"/>
          <w:szCs w:val="22"/>
          <w:lang w:val="cs-CZ"/>
        </w:rPr>
        <w:t xml:space="preserve">říhoz stanovuji na minimální částku </w:t>
      </w:r>
      <w:proofErr w:type="gramStart"/>
      <w:r w:rsidR="00391A36">
        <w:rPr>
          <w:sz w:val="22"/>
          <w:szCs w:val="22"/>
          <w:lang w:val="cs-CZ"/>
        </w:rPr>
        <w:t>1</w:t>
      </w:r>
      <w:r w:rsidR="00527ACF">
        <w:rPr>
          <w:sz w:val="22"/>
          <w:szCs w:val="22"/>
          <w:lang w:val="cs-CZ"/>
        </w:rPr>
        <w:t>0</w:t>
      </w:r>
      <w:r w:rsidR="00284C89">
        <w:rPr>
          <w:sz w:val="22"/>
          <w:szCs w:val="22"/>
          <w:lang w:val="cs-CZ"/>
        </w:rPr>
        <w:t>.0</w:t>
      </w:r>
      <w:r w:rsidRPr="00FD6BA4">
        <w:rPr>
          <w:sz w:val="22"/>
          <w:szCs w:val="22"/>
          <w:lang w:val="cs-CZ"/>
        </w:rPr>
        <w:t>00,-</w:t>
      </w:r>
      <w:proofErr w:type="gramEnd"/>
      <w:r w:rsidRPr="00FD6BA4">
        <w:rPr>
          <w:sz w:val="22"/>
          <w:szCs w:val="22"/>
          <w:lang w:val="cs-CZ"/>
        </w:rPr>
        <w:t xml:space="preserve"> Kč</w:t>
      </w:r>
      <w:r>
        <w:rPr>
          <w:sz w:val="22"/>
          <w:szCs w:val="22"/>
        </w:rPr>
        <w:t xml:space="preserve">. </w:t>
      </w:r>
    </w:p>
    <w:p w:rsidR="003954B2" w:rsidRDefault="003954B2" w:rsidP="003954B2">
      <w:pPr>
        <w:pStyle w:val="oprvnen"/>
        <w:tabs>
          <w:tab w:val="clear" w:pos="992"/>
        </w:tabs>
        <w:rPr>
          <w:rFonts w:cs="Tahoma"/>
          <w:sz w:val="22"/>
        </w:rPr>
      </w:pPr>
    </w:p>
    <w:p w:rsidR="003954B2" w:rsidRPr="00FD6BA4" w:rsidRDefault="003954B2" w:rsidP="003954B2">
      <w:pPr>
        <w:pStyle w:val="Style3"/>
        <w:rPr>
          <w:lang w:val="cs-CZ"/>
        </w:rPr>
      </w:pPr>
      <w:r>
        <w:rPr>
          <w:rFonts w:cs="Tahoma"/>
          <w:b/>
          <w:bCs/>
          <w:lang w:val="cs-CZ"/>
        </w:rPr>
        <w:t>V</w:t>
      </w:r>
      <w:r w:rsidR="00315EAE">
        <w:rPr>
          <w:rFonts w:cs="Tahoma"/>
          <w:b/>
          <w:bCs/>
          <w:lang w:val="cs-CZ"/>
        </w:rPr>
        <w:t>I</w:t>
      </w:r>
      <w:r>
        <w:rPr>
          <w:rFonts w:cs="Tahoma"/>
          <w:b/>
          <w:bCs/>
          <w:lang w:val="cs-CZ"/>
        </w:rPr>
        <w:t>.</w:t>
      </w:r>
      <w:r>
        <w:rPr>
          <w:rFonts w:cs="Tahoma"/>
          <w:lang w:val="cs-CZ"/>
        </w:rPr>
        <w:t xml:space="preserve"> </w:t>
      </w:r>
      <w:r w:rsidRPr="00FD6BA4">
        <w:rPr>
          <w:rFonts w:cs="Tahoma"/>
          <w:b/>
          <w:u w:val="single"/>
          <w:lang w:val="cs-CZ"/>
        </w:rPr>
        <w:t>Výši jistoty</w:t>
      </w:r>
      <w:r w:rsidRPr="00FD6BA4">
        <w:rPr>
          <w:rFonts w:cs="Tahoma"/>
          <w:b/>
          <w:lang w:val="cs-CZ"/>
        </w:rPr>
        <w:t xml:space="preserve"> </w:t>
      </w:r>
      <w:r w:rsidRPr="00FD6BA4">
        <w:rPr>
          <w:rFonts w:cs="Tahoma"/>
          <w:bCs/>
          <w:lang w:val="cs-CZ"/>
        </w:rPr>
        <w:t>soudní exekutor stanovuje v</w:t>
      </w:r>
      <w:r w:rsidR="00315EAE">
        <w:rPr>
          <w:rFonts w:cs="Tahoma"/>
          <w:bCs/>
          <w:lang w:val="cs-CZ"/>
        </w:rPr>
        <w:t> </w:t>
      </w:r>
      <w:r w:rsidRPr="00FD6BA4">
        <w:rPr>
          <w:rFonts w:cs="Tahoma"/>
          <w:bCs/>
          <w:lang w:val="cs-CZ"/>
        </w:rPr>
        <w:t>částce</w:t>
      </w:r>
      <w:r w:rsidR="00315EAE">
        <w:rPr>
          <w:rFonts w:cs="Tahoma"/>
          <w:bCs/>
          <w:lang w:val="cs-CZ"/>
        </w:rPr>
        <w:t xml:space="preserve"> </w:t>
      </w:r>
      <w:r w:rsidR="00653B45">
        <w:rPr>
          <w:rFonts w:cs="Tahoma"/>
          <w:b/>
          <w:bCs/>
          <w:lang w:val="cs-CZ"/>
        </w:rPr>
        <w:t>28</w:t>
      </w:r>
      <w:r w:rsidR="002D2CCD">
        <w:rPr>
          <w:rFonts w:cs="Tahoma"/>
          <w:b/>
          <w:bCs/>
          <w:lang w:val="cs-CZ"/>
        </w:rPr>
        <w:t>0</w:t>
      </w:r>
      <w:r w:rsidRPr="00CC06A4">
        <w:rPr>
          <w:rFonts w:cs="Tahoma"/>
          <w:b/>
          <w:lang w:val="cs-CZ"/>
        </w:rPr>
        <w:t xml:space="preserve"> </w:t>
      </w:r>
      <w:r w:rsidRPr="00FD6BA4">
        <w:rPr>
          <w:rFonts w:cs="Tahoma"/>
          <w:b/>
          <w:lang w:val="cs-CZ"/>
        </w:rPr>
        <w:t>000,- Kč</w:t>
      </w:r>
      <w:r w:rsidRPr="00FD6BA4">
        <w:rPr>
          <w:rFonts w:cs="Tahoma"/>
          <w:lang w:val="cs-CZ"/>
        </w:rPr>
        <w:t xml:space="preserve">. </w:t>
      </w:r>
      <w:r w:rsidRPr="00FD6BA4">
        <w:rPr>
          <w:lang w:val="cs-CZ"/>
        </w:rPr>
        <w:t>Zájem</w:t>
      </w:r>
      <w:r w:rsidR="00660737">
        <w:rPr>
          <w:lang w:val="cs-CZ"/>
        </w:rPr>
        <w:t>ci o koupi dražených nemovitých věci</w:t>
      </w:r>
      <w:r w:rsidRPr="00FD6BA4">
        <w:rPr>
          <w:lang w:val="cs-CZ"/>
        </w:rPr>
        <w:t xml:space="preserve"> jsou povinni složit jistotu před vlastní dražbou </w:t>
      </w:r>
      <w:proofErr w:type="gramStart"/>
      <w:r w:rsidRPr="00FD6BA4">
        <w:rPr>
          <w:lang w:val="cs-CZ"/>
        </w:rPr>
        <w:t>v  hotovosti</w:t>
      </w:r>
      <w:proofErr w:type="gramEnd"/>
      <w:r w:rsidRPr="00FD6BA4">
        <w:rPr>
          <w:lang w:val="cs-CZ"/>
        </w:rPr>
        <w:t xml:space="preserve"> u exekutorského úřadu nebo na účet ex</w:t>
      </w:r>
      <w:r w:rsidR="00794CA8">
        <w:rPr>
          <w:lang w:val="cs-CZ"/>
        </w:rPr>
        <w:t>eku</w:t>
      </w:r>
      <w:r w:rsidR="00391A36">
        <w:rPr>
          <w:lang w:val="cs-CZ"/>
        </w:rPr>
        <w:t xml:space="preserve">tora č. </w:t>
      </w:r>
      <w:r w:rsidR="00653B45">
        <w:rPr>
          <w:lang w:val="cs-CZ"/>
        </w:rPr>
        <w:t>4200477223/6800, VS 31</w:t>
      </w:r>
      <w:r w:rsidR="00AE6BAA">
        <w:rPr>
          <w:lang w:val="cs-CZ"/>
        </w:rPr>
        <w:t>3</w:t>
      </w:r>
      <w:r w:rsidR="00653B45">
        <w:rPr>
          <w:lang w:val="cs-CZ"/>
        </w:rPr>
        <w:t>1</w:t>
      </w:r>
      <w:r w:rsidR="00B96E42">
        <w:rPr>
          <w:lang w:val="cs-CZ"/>
        </w:rPr>
        <w:t>1</w:t>
      </w:r>
      <w:r w:rsidR="00391A36">
        <w:rPr>
          <w:lang w:val="cs-CZ"/>
        </w:rPr>
        <w:t>2</w:t>
      </w:r>
      <w:r w:rsidRPr="00FD6BA4">
        <w:rPr>
          <w:lang w:val="cs-CZ"/>
        </w:rPr>
        <w:t>01</w:t>
      </w:r>
      <w:r w:rsidR="009E58C2">
        <w:rPr>
          <w:lang w:val="cs-CZ"/>
        </w:rPr>
        <w:t>9</w:t>
      </w:r>
      <w:r w:rsidRPr="00FD6BA4">
        <w:rPr>
          <w:lang w:val="cs-CZ"/>
        </w:rPr>
        <w:t>, specifický symbol či poznámka</w:t>
      </w:r>
      <w:r w:rsidR="00FD6BA4">
        <w:rPr>
          <w:lang w:val="cs-CZ"/>
        </w:rPr>
        <w:t>:</w:t>
      </w:r>
      <w:r w:rsidRPr="00FD6BA4">
        <w:rPr>
          <w:lang w:val="cs-CZ"/>
        </w:rPr>
        <w:t xml:space="preserve"> r</w:t>
      </w:r>
      <w:r w:rsidR="00FD6BA4">
        <w:rPr>
          <w:lang w:val="cs-CZ"/>
        </w:rPr>
        <w:t>odné číslo nebo IČO dražitele, a</w:t>
      </w:r>
      <w:r w:rsidR="00854F59">
        <w:rPr>
          <w:lang w:val="cs-CZ"/>
        </w:rPr>
        <w:t xml:space="preserve"> to nejpozději do </w:t>
      </w:r>
      <w:r w:rsidR="00AE6BAA">
        <w:rPr>
          <w:lang w:val="cs-CZ"/>
        </w:rPr>
        <w:t>28</w:t>
      </w:r>
      <w:r w:rsidR="003C083D">
        <w:rPr>
          <w:lang w:val="cs-CZ"/>
        </w:rPr>
        <w:t>.</w:t>
      </w:r>
      <w:r w:rsidR="00AE6BAA">
        <w:rPr>
          <w:lang w:val="cs-CZ"/>
        </w:rPr>
        <w:t>10</w:t>
      </w:r>
      <w:r w:rsidRPr="00FD6BA4">
        <w:rPr>
          <w:lang w:val="cs-CZ"/>
        </w:rPr>
        <w:t>.</w:t>
      </w:r>
      <w:r w:rsidR="00FD6BA4">
        <w:rPr>
          <w:lang w:val="cs-CZ"/>
        </w:rPr>
        <w:t xml:space="preserve"> </w:t>
      </w:r>
      <w:r w:rsidRPr="00FD6BA4">
        <w:rPr>
          <w:lang w:val="cs-CZ"/>
        </w:rPr>
        <w:t>201</w:t>
      </w:r>
      <w:r w:rsidR="00391A36">
        <w:rPr>
          <w:lang w:val="cs-CZ"/>
        </w:rPr>
        <w:t>9</w:t>
      </w:r>
      <w:r w:rsidRPr="00FD6BA4">
        <w:rPr>
          <w:lang w:val="cs-CZ"/>
        </w:rPr>
        <w:t>.</w:t>
      </w:r>
    </w:p>
    <w:p w:rsidR="003954B2" w:rsidRPr="00FD6BA4" w:rsidRDefault="003954B2" w:rsidP="003954B2">
      <w:pPr>
        <w:pStyle w:val="Style3"/>
        <w:rPr>
          <w:rStyle w:val="CharacterStyle1"/>
          <w:lang w:val="cs-CZ"/>
        </w:rPr>
      </w:pPr>
      <w:r w:rsidRPr="00FD6BA4">
        <w:rPr>
          <w:rStyle w:val="CharacterStyle1"/>
          <w:lang w:val="cs-CZ"/>
        </w:rPr>
        <w:lastRenderedPageBreak/>
        <w:t>K platbě na účet exekutora lze přihlédnout jen tehdy, bylo-li ve stanovené lhůtě zjištěno, že</w:t>
      </w:r>
      <w:r w:rsidR="00527ACF">
        <w:rPr>
          <w:rStyle w:val="CharacterStyle1"/>
          <w:lang w:val="cs-CZ"/>
        </w:rPr>
        <w:t xml:space="preserve"> </w:t>
      </w:r>
      <w:r w:rsidRPr="00FD6BA4">
        <w:rPr>
          <w:rStyle w:val="CharacterStyle1"/>
          <w:lang w:val="cs-CZ"/>
        </w:rPr>
        <w:t xml:space="preserve">na jeho účet také </w:t>
      </w:r>
      <w:r w:rsidRPr="00FD6BA4">
        <w:rPr>
          <w:rStyle w:val="CharacterStyle1"/>
          <w:spacing w:val="7"/>
          <w:lang w:val="cs-CZ"/>
        </w:rPr>
        <w:t xml:space="preserve">došla. Do elektronické dražby budou připuštěni jen dražitelé, kteří takto zaplatili dražební jistotu do </w:t>
      </w:r>
      <w:r w:rsidRPr="00FD6BA4">
        <w:rPr>
          <w:rStyle w:val="CharacterStyle1"/>
          <w:lang w:val="cs-CZ"/>
        </w:rPr>
        <w:t xml:space="preserve">uvedeného termínu. </w:t>
      </w:r>
    </w:p>
    <w:p w:rsidR="00453A7F" w:rsidRDefault="00453A7F" w:rsidP="003954B2">
      <w:pPr>
        <w:pStyle w:val="Style3"/>
        <w:rPr>
          <w:rStyle w:val="CharacterStyle1"/>
          <w:lang w:val="cs-CZ"/>
        </w:rPr>
      </w:pPr>
    </w:p>
    <w:p w:rsidR="00453A7F" w:rsidRPr="00FD6BA4" w:rsidRDefault="00453A7F" w:rsidP="00FD6BA4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val="cs-CZ" w:eastAsia="en-US"/>
        </w:rPr>
      </w:pPr>
      <w:r w:rsidRPr="00FD6BA4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>V</w:t>
      </w:r>
      <w:r w:rsidR="00315EAE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>I</w:t>
      </w:r>
      <w:r w:rsidRPr="00FD6BA4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>I. Věcná břemena a nájemní p</w:t>
      </w:r>
      <w:r w:rsidR="00660737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>ráva, která prodejem nemovité věci</w:t>
      </w:r>
      <w:r w:rsidRPr="00FD6BA4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 xml:space="preserve"> v dražbě nezaniknou:</w:t>
      </w:r>
    </w:p>
    <w:p w:rsidR="00453A7F" w:rsidRPr="00FD6BA4" w:rsidRDefault="00660737" w:rsidP="00FD6BA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>
        <w:rPr>
          <w:rFonts w:eastAsia="TimesNewRomanPSMT"/>
          <w:color w:val="000000"/>
          <w:sz w:val="22"/>
          <w:szCs w:val="22"/>
          <w:lang w:val="cs-CZ" w:eastAsia="en-US"/>
        </w:rPr>
        <w:t>Na dražených nemovitých věcech</w:t>
      </w:r>
      <w:r w:rsidR="00453A7F"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neváznou žádná věcná břemena a nájemní p</w:t>
      </w:r>
      <w:r>
        <w:rPr>
          <w:rFonts w:eastAsia="TimesNewRomanPSMT"/>
          <w:color w:val="000000"/>
          <w:sz w:val="22"/>
          <w:szCs w:val="22"/>
          <w:lang w:val="cs-CZ" w:eastAsia="en-US"/>
        </w:rPr>
        <w:t>ráva, která prodejem nemovité věci</w:t>
      </w:r>
      <w:r w:rsidR="00453A7F"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v dražbě nezaniknou.</w:t>
      </w:r>
    </w:p>
    <w:p w:rsidR="00453A7F" w:rsidRPr="00453A7F" w:rsidRDefault="00453A7F" w:rsidP="00453A7F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  <w:lang w:val="cs-CZ" w:eastAsia="en-US"/>
        </w:rPr>
      </w:pPr>
    </w:p>
    <w:p w:rsidR="00453A7F" w:rsidRPr="00FD6BA4" w:rsidRDefault="00453A7F" w:rsidP="00FD6BA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 w:rsidRPr="00FD6BA4">
        <w:rPr>
          <w:rFonts w:eastAsiaTheme="minorHAnsi"/>
          <w:b/>
          <w:bCs/>
          <w:color w:val="000000"/>
          <w:sz w:val="22"/>
          <w:szCs w:val="22"/>
          <w:lang w:val="cs-CZ" w:eastAsia="en-US"/>
        </w:rPr>
        <w:t xml:space="preserve">VIII. 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Vydražitel je oprávn</w:t>
      </w:r>
      <w:r w:rsidR="00660737">
        <w:rPr>
          <w:rFonts w:eastAsia="TimesNewRomanPSMT"/>
          <w:color w:val="000000"/>
          <w:sz w:val="22"/>
          <w:szCs w:val="22"/>
          <w:lang w:val="cs-CZ" w:eastAsia="en-US"/>
        </w:rPr>
        <w:t>ěn převzít vydražené nemovité věci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s příslušenstvím dnem následujícím po doplacení nejvyššího podání, nejdříve však po uplynutí lhůty k podávání návrhů </w:t>
      </w:r>
      <w:r w:rsid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na </w:t>
      </w:r>
      <w:proofErr w:type="spellStart"/>
      <w:r w:rsidR="00FD6BA4">
        <w:rPr>
          <w:rFonts w:eastAsia="TimesNewRomanPSMT"/>
          <w:color w:val="000000"/>
          <w:sz w:val="22"/>
          <w:szCs w:val="22"/>
          <w:lang w:val="cs-CZ" w:eastAsia="en-US"/>
        </w:rPr>
        <w:t>předražek</w:t>
      </w:r>
      <w:proofErr w:type="spellEnd"/>
      <w:r w:rsid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. Byl-li však 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takový návrh</w:t>
      </w:r>
      <w:r w:rsid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podán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, nemovitost s příslušenstvím lze převzít dnem následujícím po dni, kdy bylo předražiteli doručeno usnesení o </w:t>
      </w:r>
      <w:proofErr w:type="spellStart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předražku</w:t>
      </w:r>
      <w:proofErr w:type="spellEnd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. Vydražitel se stává </w:t>
      </w:r>
      <w:r w:rsidR="00660737">
        <w:rPr>
          <w:rFonts w:eastAsia="TimesNewRomanPSMT"/>
          <w:color w:val="000000"/>
          <w:sz w:val="22"/>
          <w:szCs w:val="22"/>
          <w:lang w:val="cs-CZ" w:eastAsia="en-US"/>
        </w:rPr>
        <w:t>vlastníkem vydražené nemovité věci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s příslušenstvím, nabylo-li usnesení o příklepu právní moci a zaplatil-li nejvyšší</w:t>
      </w:r>
      <w:r w:rsid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podání, a to ke dni vydání usnesení o příklepu. Předražitel</w:t>
      </w:r>
      <w:r w:rsidR="00660737">
        <w:rPr>
          <w:rFonts w:eastAsia="TimesNewRomanPSMT"/>
          <w:color w:val="000000"/>
          <w:sz w:val="22"/>
          <w:szCs w:val="22"/>
          <w:lang w:val="cs-CZ" w:eastAsia="en-US"/>
        </w:rPr>
        <w:t xml:space="preserve"> se stává vlastníkem nemovité věci</w:t>
      </w:r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s příslušenstvím, nabylo-li usnesení o </w:t>
      </w:r>
      <w:proofErr w:type="spellStart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předražku</w:t>
      </w:r>
      <w:proofErr w:type="spellEnd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právní moci a </w:t>
      </w:r>
      <w:proofErr w:type="spellStart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>předražek</w:t>
      </w:r>
      <w:proofErr w:type="spellEnd"/>
      <w:r w:rsidRPr="00FD6BA4">
        <w:rPr>
          <w:rFonts w:eastAsia="TimesNewRomanPSMT"/>
          <w:color w:val="000000"/>
          <w:sz w:val="22"/>
          <w:szCs w:val="22"/>
          <w:lang w:val="cs-CZ" w:eastAsia="en-US"/>
        </w:rPr>
        <w:t xml:space="preserve"> byl zaplacen, a to ke dni jeho vydání.</w:t>
      </w:r>
    </w:p>
    <w:p w:rsidR="00E01B19" w:rsidRPr="00FD6BA4" w:rsidRDefault="00E01B19" w:rsidP="00FD6BA4">
      <w:pPr>
        <w:pStyle w:val="Style3"/>
        <w:spacing w:before="108"/>
        <w:rPr>
          <w:rStyle w:val="CharacterStyle1"/>
          <w:lang w:val="cs-CZ"/>
        </w:rPr>
      </w:pPr>
      <w:r w:rsidRPr="00FD6BA4">
        <w:rPr>
          <w:rStyle w:val="CharacterStyle1"/>
          <w:b/>
          <w:lang w:val="cs-CZ"/>
        </w:rPr>
        <w:t xml:space="preserve">IX. </w:t>
      </w:r>
      <w:r w:rsidRPr="00FD6BA4">
        <w:rPr>
          <w:rStyle w:val="CharacterStyle1"/>
          <w:spacing w:val="4"/>
          <w:lang w:val="cs-CZ"/>
        </w:rPr>
        <w:t xml:space="preserve">Registrace dražitelů do systému elektronických dražeb probíhá prostřednictvím webového formuláře na </w:t>
      </w:r>
      <w:r w:rsidRPr="00FD6BA4">
        <w:rPr>
          <w:rStyle w:val="CharacterStyle1"/>
          <w:lang w:val="cs-CZ"/>
        </w:rPr>
        <w:t xml:space="preserve">adrese </w:t>
      </w:r>
      <w:hyperlink r:id="rId9" w:history="1">
        <w:r w:rsidRPr="00FD6BA4">
          <w:rPr>
            <w:rStyle w:val="CharacterStyle1"/>
            <w:color w:val="0000FF"/>
            <w:u w:val="single"/>
            <w:lang w:val="cs-CZ"/>
          </w:rPr>
          <w:t>www.okdrazby.cz</w:t>
        </w:r>
      </w:hyperlink>
      <w:r w:rsidRPr="00FD6BA4">
        <w:rPr>
          <w:rStyle w:val="CharacterStyle1"/>
          <w:lang w:val="cs-CZ"/>
        </w:rPr>
        <w:t xml:space="preserve"> , sekce Registrace/Přihlášení.</w:t>
      </w:r>
    </w:p>
    <w:p w:rsidR="00E01B19" w:rsidRDefault="00E01B19" w:rsidP="00E01B19">
      <w:pPr>
        <w:pStyle w:val="Style3"/>
        <w:jc w:val="left"/>
        <w:rPr>
          <w:rStyle w:val="CharacterStyle1"/>
          <w:lang w:val="cs-CZ"/>
        </w:rPr>
      </w:pPr>
    </w:p>
    <w:p w:rsidR="00E01B19" w:rsidRPr="001D51E4" w:rsidRDefault="00E1454D" w:rsidP="001D51E4">
      <w:pPr>
        <w:pStyle w:val="Style3"/>
        <w:rPr>
          <w:rStyle w:val="CharacterStyle1"/>
          <w:b/>
          <w:lang w:val="cs-CZ"/>
        </w:rPr>
      </w:pPr>
      <w:r w:rsidRPr="001D51E4">
        <w:rPr>
          <w:b/>
          <w:noProof/>
          <w:lang w:val="cs-CZ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8989695</wp:posOffset>
                </wp:positionV>
                <wp:extent cx="6210300" cy="154940"/>
                <wp:effectExtent l="0" t="3810" r="3810" b="317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B19" w:rsidRDefault="00E01B19" w:rsidP="00E01B19">
                            <w:pPr>
                              <w:pStyle w:val="Style3"/>
                              <w:spacing w:line="266" w:lineRule="auto"/>
                              <w:jc w:val="left"/>
                              <w:rPr>
                                <w:rStyle w:val="CharacterStyle1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07.85pt;width:489pt;height:12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" o:allowincell="f" filled="f" stroked="f">
                <v:textbox style="layout-flow:horizontal-ideographic" inset="0,0,0,0">
                  <w:txbxContent>
                    <w:p w:rsidR="00E01B19" w:rsidRDefault="00E01B19" w:rsidP="00E01B19">
                      <w:pPr>
                        <w:pStyle w:val="Style3"/>
                        <w:spacing w:line="266" w:lineRule="auto"/>
                        <w:jc w:val="left"/>
                        <w:rPr>
                          <w:rStyle w:val="CharacterStyle1"/>
                          <w:sz w:val="18"/>
                          <w:szCs w:val="18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B19" w:rsidRPr="001D51E4">
        <w:rPr>
          <w:rStyle w:val="CharacterStyle1"/>
          <w:b/>
          <w:lang w:val="cs-CZ"/>
        </w:rPr>
        <w:t xml:space="preserve">X. </w:t>
      </w:r>
      <w:r w:rsidR="00E01B19" w:rsidRPr="001D51E4">
        <w:rPr>
          <w:rStyle w:val="CharacterStyle1"/>
          <w:lang w:val="cs-CZ"/>
        </w:rPr>
        <w:t>Způsob elektronické dražby: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 xml:space="preserve">Dražby se může zúčastnit jen registrovaný ověřený uživatel portálu </w:t>
      </w:r>
      <w:hyperlink r:id="rId10" w:history="1">
        <w:r w:rsidRPr="001D51E4">
          <w:rPr>
            <w:rStyle w:val="CharacterStyle1"/>
            <w:color w:val="0000FF"/>
            <w:u w:val="single"/>
            <w:lang w:val="cs-CZ"/>
          </w:rPr>
          <w:t>www.okdrazby.cz</w:t>
        </w:r>
      </w:hyperlink>
      <w:r w:rsidRPr="001D51E4">
        <w:rPr>
          <w:rStyle w:val="CharacterStyle1"/>
          <w:lang w:val="cs-CZ"/>
        </w:rPr>
        <w:t xml:space="preserve"> 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 xml:space="preserve">Povinný se nesmí účastnit dražby jako dražitel. Povinný se po předchozí registraci může jako ověřený uživatel portálu </w:t>
      </w:r>
      <w:hyperlink r:id="rId11" w:history="1">
        <w:r w:rsidRPr="001D51E4">
          <w:rPr>
            <w:rStyle w:val="CharacterStyle1"/>
            <w:color w:val="0000FF"/>
            <w:u w:val="single"/>
            <w:lang w:val="cs-CZ"/>
          </w:rPr>
          <w:t>www.okdrazby.cz</w:t>
        </w:r>
      </w:hyperlink>
      <w:r w:rsidRPr="001D51E4">
        <w:rPr>
          <w:rStyle w:val="CharacterStyle1"/>
          <w:lang w:val="cs-CZ"/>
        </w:rPr>
        <w:t xml:space="preserve"> účastnit dražby v postavení povinného a přísluší mu právo podat námitky proti udělení příklepu.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spacing w:val="7"/>
          <w:lang w:val="cs-CZ"/>
        </w:rPr>
        <w:t xml:space="preserve">Dražiteli nebo povinnému, který nesplňuje technické podmínky pro registraci a následnou dražbu, </w:t>
      </w:r>
      <w:r w:rsidRPr="001D51E4">
        <w:rPr>
          <w:rStyle w:val="CharacterStyle1"/>
          <w:lang w:val="cs-CZ"/>
        </w:rPr>
        <w:t>exekutor umožní na předchozí písemné vyžádání v sídle úřadu přístup k technickému vybavení.</w:t>
      </w:r>
    </w:p>
    <w:p w:rsidR="00E01B19" w:rsidRPr="001D51E4" w:rsidRDefault="00E01B19" w:rsidP="001D51E4">
      <w:pPr>
        <w:pStyle w:val="Style3"/>
        <w:numPr>
          <w:ilvl w:val="0"/>
          <w:numId w:val="2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 xml:space="preserve">Na portálu </w:t>
      </w:r>
      <w:hyperlink r:id="rId12" w:history="1">
        <w:r w:rsidRPr="001D51E4">
          <w:rPr>
            <w:rStyle w:val="CharacterStyle1"/>
            <w:color w:val="0000FF"/>
            <w:u w:val="single"/>
            <w:lang w:val="cs-CZ"/>
          </w:rPr>
          <w:t>www.okdrazby.cz</w:t>
        </w:r>
      </w:hyperlink>
      <w:r w:rsidRPr="001D51E4">
        <w:rPr>
          <w:rStyle w:val="CharacterStyle1"/>
          <w:lang w:val="cs-CZ"/>
        </w:rPr>
        <w:t xml:space="preserve"> v sekci připravované </w:t>
      </w:r>
      <w:r w:rsidR="00660737">
        <w:rPr>
          <w:rStyle w:val="CharacterStyle1"/>
          <w:lang w:val="cs-CZ"/>
        </w:rPr>
        <w:t>dražby dražitel zvolí nemovitou věc</w:t>
      </w:r>
      <w:r w:rsidRPr="001D51E4">
        <w:rPr>
          <w:rStyle w:val="CharacterStyle1"/>
          <w:lang w:val="cs-CZ"/>
        </w:rPr>
        <w:t>, kterou chce dražit.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>Po připsání dražební jistoty na bankovní účet exekutora a splnění podmínek účasti na dražbě dle dražební vyhlášky je dražitel oprávněn v dražbě přihazovat.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>V termínu pořádání samotné dražby se dražitel přihlásí u konkrétní dražby svým uživatelským jménem a heslem do systému, poté může přihazovat.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 xml:space="preserve">Dražitelé nemohou v dražbě činit shodná podání. Další podání tedy musí být vždy vyšší než předchozí </w:t>
      </w:r>
      <w:r w:rsidRPr="001D51E4">
        <w:rPr>
          <w:rStyle w:val="CharacterStyle1"/>
          <w:spacing w:val="7"/>
          <w:lang w:val="cs-CZ"/>
        </w:rPr>
        <w:t xml:space="preserve">učiněné podání, jinak k němu nebude v elektronické dražbě vůbec přihlíženo. To neplatí pro dražitele, </w:t>
      </w:r>
      <w:r w:rsidRPr="001D51E4">
        <w:rPr>
          <w:rStyle w:val="CharacterStyle1"/>
          <w:spacing w:val="6"/>
          <w:lang w:val="cs-CZ"/>
        </w:rPr>
        <w:t xml:space="preserve">kterým svědčí předkupní právo — v případě, že bude učiněno stejné podání dražitelem, kterému svědčí </w:t>
      </w:r>
      <w:r w:rsidRPr="001D51E4">
        <w:rPr>
          <w:rStyle w:val="CharacterStyle1"/>
          <w:lang w:val="cs-CZ"/>
        </w:rPr>
        <w:t>předkupní právo</w:t>
      </w:r>
      <w:r w:rsidR="000F48D7">
        <w:rPr>
          <w:rStyle w:val="CharacterStyle1"/>
          <w:lang w:val="cs-CZ"/>
        </w:rPr>
        <w:t xml:space="preserve"> nebo výhrada zpětné koupě</w:t>
      </w:r>
      <w:r w:rsidRPr="001D51E4">
        <w:rPr>
          <w:rStyle w:val="CharacterStyle1"/>
          <w:lang w:val="cs-CZ"/>
        </w:rPr>
        <w:t xml:space="preserve"> a nebude učiněno podání vyšší, bude udělen příklep dražiteli</w:t>
      </w:r>
      <w:r w:rsidR="001D51E4">
        <w:rPr>
          <w:rStyle w:val="CharacterStyle1"/>
          <w:lang w:val="cs-CZ"/>
        </w:rPr>
        <w:t>,</w:t>
      </w:r>
      <w:r w:rsidRPr="001D51E4">
        <w:rPr>
          <w:rStyle w:val="CharacterStyle1"/>
          <w:lang w:val="cs-CZ"/>
        </w:rPr>
        <w:t xml:space="preserve"> jemuž svědčí předkupní právo</w:t>
      </w:r>
      <w:r w:rsidR="000F48D7">
        <w:rPr>
          <w:rStyle w:val="CharacterStyle1"/>
          <w:lang w:val="cs-CZ"/>
        </w:rPr>
        <w:t xml:space="preserve"> nebo výhrada zpětné koupě</w:t>
      </w:r>
      <w:r w:rsidRPr="001D51E4">
        <w:rPr>
          <w:rStyle w:val="CharacterStyle1"/>
          <w:lang w:val="cs-CZ"/>
        </w:rPr>
        <w:t>.</w:t>
      </w:r>
      <w:r w:rsidR="000F48D7">
        <w:rPr>
          <w:rStyle w:val="CharacterStyle1"/>
          <w:lang w:val="cs-CZ"/>
        </w:rPr>
        <w:t xml:space="preserve"> Není-li příklep takto udělen, bude udělen dražiteli, který podání učinil jako první. Ustanovení § 336j odst. 1 věty druhé o.s.ř. se nepoužije.</w:t>
      </w:r>
    </w:p>
    <w:p w:rsidR="00E01B19" w:rsidRPr="001D51E4" w:rsidRDefault="00E01B19" w:rsidP="001D51E4">
      <w:pPr>
        <w:pStyle w:val="Style3"/>
        <w:numPr>
          <w:ilvl w:val="0"/>
          <w:numId w:val="1"/>
        </w:numPr>
        <w:rPr>
          <w:rStyle w:val="CharacterStyle1"/>
          <w:lang w:val="cs-CZ"/>
        </w:rPr>
      </w:pPr>
      <w:r w:rsidRPr="001D51E4">
        <w:rPr>
          <w:rStyle w:val="CharacterStyle1"/>
          <w:lang w:val="cs-CZ"/>
        </w:rPr>
        <w:t xml:space="preserve">Příhozy se činí tak, že do příslušného okénka dražitel vypíše částku příhozu (musí být stejná či vyšší než stanovený minimální příhoz určený dražebníkem, jinak se podání s částkou </w:t>
      </w:r>
      <w:proofErr w:type="gramStart"/>
      <w:r w:rsidRPr="001D51E4">
        <w:rPr>
          <w:rStyle w:val="CharacterStyle1"/>
          <w:lang w:val="cs-CZ"/>
        </w:rPr>
        <w:t>menší</w:t>
      </w:r>
      <w:proofErr w:type="gramEnd"/>
      <w:r w:rsidRPr="001D51E4">
        <w:rPr>
          <w:rStyle w:val="CharacterStyle1"/>
          <w:lang w:val="cs-CZ"/>
        </w:rPr>
        <w:t xml:space="preserve"> než minimální příhoz nezobrazí a má se za to, že nebylo učiněno), klikem na tlačítko přihodit je podání učiněno a zobrazí se jako </w:t>
      </w:r>
      <w:r w:rsidRPr="001D51E4">
        <w:rPr>
          <w:rStyle w:val="CharacterStyle1"/>
          <w:spacing w:val="5"/>
          <w:lang w:val="cs-CZ"/>
        </w:rPr>
        <w:t>nejvyšší podání spolu s uživatelským jménem dražitele, celkovou částkou a uvedeným přesným časem p</w:t>
      </w:r>
      <w:r w:rsidRPr="001D51E4">
        <w:rPr>
          <w:rStyle w:val="CharacterStyle1"/>
          <w:lang w:val="cs-CZ"/>
        </w:rPr>
        <w:t>říhozu.</w:t>
      </w:r>
    </w:p>
    <w:p w:rsidR="00E01B19" w:rsidRPr="001D51E4" w:rsidRDefault="00E01B19" w:rsidP="001D51E4">
      <w:pPr>
        <w:pStyle w:val="Style3"/>
        <w:numPr>
          <w:ilvl w:val="0"/>
          <w:numId w:val="3"/>
        </w:numPr>
        <w:rPr>
          <w:rStyle w:val="CharacterStyle1"/>
          <w:lang w:val="cs-CZ"/>
        </w:rPr>
      </w:pPr>
      <w:r w:rsidRPr="001D51E4">
        <w:rPr>
          <w:rStyle w:val="CharacterStyle1"/>
          <w:spacing w:val="-1"/>
          <w:lang w:val="cs-CZ"/>
        </w:rPr>
        <w:t xml:space="preserve">Po skončení dražby oznámí exekutor prostřednictvím systému elektronických dražeb osobu, která učinila </w:t>
      </w:r>
      <w:r w:rsidRPr="001D51E4">
        <w:rPr>
          <w:rStyle w:val="CharacterStyle1"/>
          <w:lang w:val="cs-CZ"/>
        </w:rPr>
        <w:t>nejvyšší podání v dražbě a výši nejvyššího podání.</w:t>
      </w:r>
    </w:p>
    <w:p w:rsidR="00E01B19" w:rsidRPr="001D51E4" w:rsidRDefault="002D2179" w:rsidP="001D51E4">
      <w:pPr>
        <w:pStyle w:val="Style3"/>
        <w:numPr>
          <w:ilvl w:val="0"/>
          <w:numId w:val="3"/>
        </w:numPr>
        <w:rPr>
          <w:rStyle w:val="CharacterStyle1"/>
          <w:lang w:val="cs-CZ"/>
        </w:rPr>
      </w:pPr>
      <w:r w:rsidRPr="001D51E4">
        <w:rPr>
          <w:rStyle w:val="CharacterStyle1"/>
          <w:spacing w:val="1"/>
          <w:lang w:val="cs-CZ"/>
        </w:rPr>
        <w:t xml:space="preserve">Dražitelům, kterým </w:t>
      </w:r>
      <w:r w:rsidR="00E01B19" w:rsidRPr="001D51E4">
        <w:rPr>
          <w:rStyle w:val="CharacterStyle1"/>
          <w:spacing w:val="1"/>
          <w:lang w:val="cs-CZ"/>
        </w:rPr>
        <w:t>nebyl udělen příklep</w:t>
      </w:r>
      <w:r w:rsidR="001D51E4">
        <w:rPr>
          <w:rStyle w:val="CharacterStyle1"/>
          <w:spacing w:val="1"/>
          <w:lang w:val="cs-CZ"/>
        </w:rPr>
        <w:t>,</w:t>
      </w:r>
      <w:r w:rsidR="00E01B19" w:rsidRPr="001D51E4">
        <w:rPr>
          <w:rStyle w:val="CharacterStyle1"/>
          <w:spacing w:val="1"/>
          <w:lang w:val="cs-CZ"/>
        </w:rPr>
        <w:t xml:space="preserve"> se vrátí zaplacená jistota po skončení dražby na jejich bankovní účet. Dražební jistota </w:t>
      </w:r>
      <w:r w:rsidR="00E01B19" w:rsidRPr="001D51E4">
        <w:rPr>
          <w:rStyle w:val="CharacterStyle1"/>
          <w:spacing w:val="7"/>
          <w:lang w:val="cs-CZ"/>
        </w:rPr>
        <w:t xml:space="preserve">se nevrací tomu dražiteli, který podal námitky proti udělení příklepu, a to až do doby, než usnesení o </w:t>
      </w:r>
      <w:r w:rsidR="00E01B19" w:rsidRPr="001D51E4">
        <w:rPr>
          <w:rStyle w:val="CharacterStyle1"/>
          <w:lang w:val="cs-CZ"/>
        </w:rPr>
        <w:t>příklepu nabude právní moci.</w:t>
      </w: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Dokumenty v elektronické podobě zasílané soudnímu exekutorovi,</w:t>
      </w:r>
      <w:r w:rsidR="00747422"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nebo ukládané na portálu www.ok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drazby.cz, které byly</w:t>
      </w:r>
      <w:r w:rsidR="00747422"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původně v písemné podobě, musejí být převedeny do elektronické podoby formou autorizované konverze dokumentů.</w:t>
      </w:r>
    </w:p>
    <w:p w:rsidR="00453A7F" w:rsidRPr="00453A7F" w:rsidRDefault="00453A7F" w:rsidP="00453A7F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  <w:lang w:val="cs-CZ" w:eastAsia="en-US"/>
        </w:rPr>
      </w:pPr>
      <w:r>
        <w:rPr>
          <w:rFonts w:eastAsia="TimesNewRomanPSMT"/>
          <w:color w:val="000000"/>
          <w:sz w:val="24"/>
          <w:szCs w:val="24"/>
          <w:lang w:val="cs-CZ" w:eastAsia="en-US"/>
        </w:rPr>
        <w:t xml:space="preserve">        </w:t>
      </w: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X</w:t>
      </w:r>
      <w:r w:rsidR="00E01B19"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I</w:t>
      </w: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.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Soudní exekutor vyzývá každého, kdo má právo, které nepřipouští dražbu (§ 267 o.s.ř.), aby je uplatnil u soudu. Uplatnění takového práva u soudu je povinen soudnímu exekutorovi prokázat nejpozději v poslední pracovní den, který předchází dni konání dražebního jednání; soudní exekutor upozorňuje, že jinak k jeho právu nebude při provedení dražby přihlíženo.</w:t>
      </w: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XI</w:t>
      </w:r>
      <w:r w:rsidR="00E01B19"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I</w:t>
      </w: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.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Soudní exekutor vyzý</w:t>
      </w:r>
      <w:r w:rsidR="00660737">
        <w:rPr>
          <w:rFonts w:eastAsia="TimesNewRomanPSMT"/>
          <w:color w:val="000000"/>
          <w:sz w:val="22"/>
          <w:szCs w:val="22"/>
          <w:lang w:val="cs-CZ" w:eastAsia="en-US"/>
        </w:rPr>
        <w:t>vá každého, kdo má k nemovité věci</w:t>
      </w:r>
      <w:r w:rsidR="000F5622">
        <w:rPr>
          <w:rFonts w:eastAsia="TimesNewRomanPSMT"/>
          <w:color w:val="000000"/>
          <w:sz w:val="22"/>
          <w:szCs w:val="22"/>
          <w:lang w:val="cs-CZ" w:eastAsia="en-US"/>
        </w:rPr>
        <w:t xml:space="preserve"> nájemní či pachtovní právo, výměnek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nebo věcné břemeno nezapsané v katastru nemovitostí, které není uvedeno v dražební vyhlášce, nejde-li o nájemce bytu</w:t>
      </w:r>
      <w:r w:rsidR="000F5622">
        <w:rPr>
          <w:rFonts w:eastAsia="TimesNewRomanPSMT"/>
          <w:color w:val="000000"/>
          <w:sz w:val="22"/>
          <w:szCs w:val="22"/>
          <w:lang w:val="cs-CZ" w:eastAsia="en-US"/>
        </w:rPr>
        <w:t xml:space="preserve">, výměnkáře, je-li součástí výměnku právo bydlení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nebo oprávněného z věcného břemene bydlení, aby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lastRenderedPageBreak/>
        <w:t>takové právo soudnímu exekutorovi oznámil a doložil ho listinami, jinak</w:t>
      </w:r>
      <w:r w:rsidR="000F5622">
        <w:rPr>
          <w:rFonts w:eastAsia="TimesNewRomanPSMT"/>
          <w:color w:val="000000"/>
          <w:sz w:val="22"/>
          <w:szCs w:val="22"/>
          <w:lang w:val="cs-CZ" w:eastAsia="en-US"/>
        </w:rPr>
        <w:t xml:space="preserve"> takové právo zanikne příklepem nebo v případě zemědělského pachtu koncem pachtovního roku.</w:t>
      </w: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XII</w:t>
      </w:r>
      <w:r w:rsidR="00E01B19"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I</w:t>
      </w:r>
      <w:r w:rsidRPr="001D51E4">
        <w:rPr>
          <w:rFonts w:eastAsia="TimesNewRomanPSMT"/>
          <w:b/>
          <w:color w:val="000000"/>
          <w:sz w:val="22"/>
          <w:szCs w:val="22"/>
          <w:lang w:val="cs-CZ" w:eastAsia="en-US"/>
        </w:rPr>
        <w:t>.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S ohledem na skutečnost, že se jedná o dražbu prováděnou soudním exekutorem v souladu s </w:t>
      </w:r>
      <w:proofErr w:type="spell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ust</w:t>
      </w:r>
      <w:proofErr w:type="spellEnd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. § 76 odst. 2 </w:t>
      </w:r>
      <w:proofErr w:type="spell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e.ř</w:t>
      </w:r>
      <w:proofErr w:type="spellEnd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., tedy </w:t>
      </w:r>
      <w:r w:rsid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dražbu nemovitých věcí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(spoluvlastnického podílu) na návrh osoby oprávněné disponovat s věcí, nebude soudní exekutor provádět rozvrh rozdělované podstaty. Činnost soudního exekutora končí provedením dražby, tedy vydáním usnesení o příklepu, jeho doručením a vyplacením výtěžku dražby navrhovateli dražby. Z tohoto důvodu není možné, aby se v</w:t>
      </w:r>
      <w:r w:rsidR="001D51E4">
        <w:rPr>
          <w:rFonts w:eastAsia="TimesNewRomanPSMT"/>
          <w:color w:val="000000"/>
          <w:sz w:val="22"/>
          <w:szCs w:val="22"/>
          <w:lang w:val="cs-CZ" w:eastAsia="en-US"/>
        </w:rPr>
        <w:t> 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dražbě</w:t>
      </w:r>
      <w:r w:rsid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dle </w:t>
      </w:r>
      <w:proofErr w:type="spell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ust</w:t>
      </w:r>
      <w:proofErr w:type="spellEnd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. § 76 odst. 2 </w:t>
      </w:r>
      <w:proofErr w:type="spell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e.ř</w:t>
      </w:r>
      <w:proofErr w:type="spellEnd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 xml:space="preserve">. věřitelé zůstavitele domáhali uspokojení svých vymahatelných pohledávek přiznaných vykonatelným rozhodnutím, smírem nebo jiným titulem uvedeným v § 274 o. s. ř. (nebo v § 40 </w:t>
      </w:r>
      <w:proofErr w:type="spell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e.ř</w:t>
      </w:r>
      <w:proofErr w:type="spellEnd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.) anebo pohledávek za zůstavitelem zajištěných zástavním prá</w:t>
      </w:r>
      <w:r w:rsidR="00660737">
        <w:rPr>
          <w:rFonts w:eastAsia="TimesNewRomanPSMT"/>
          <w:color w:val="000000"/>
          <w:sz w:val="22"/>
          <w:szCs w:val="22"/>
          <w:lang w:val="cs-CZ" w:eastAsia="en-US"/>
        </w:rPr>
        <w:t>vem na prodávaných nemovitých věcech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, a tyto pohledávky přihlašovali do dražby dle § 336f o.s.ř. Rozvrh rozdělované podstaty bude proveden v</w:t>
      </w:r>
      <w:r w:rsidR="00794CA8">
        <w:rPr>
          <w:rFonts w:eastAsia="TimesNewRomanPSMT"/>
          <w:color w:val="000000"/>
          <w:sz w:val="22"/>
          <w:szCs w:val="22"/>
          <w:lang w:val="cs-CZ" w:eastAsia="en-US"/>
        </w:rPr>
        <w:t> </w:t>
      </w:r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rámci</w:t>
      </w:r>
      <w:r w:rsidR="00794CA8">
        <w:rPr>
          <w:rFonts w:eastAsia="TimesNewRomanPSMT"/>
          <w:color w:val="000000"/>
          <w:sz w:val="22"/>
          <w:szCs w:val="22"/>
          <w:lang w:val="cs-CZ" w:eastAsia="en-US"/>
        </w:rPr>
        <w:t xml:space="preserve"> insolvenčního </w:t>
      </w:r>
      <w:proofErr w:type="gramStart"/>
      <w:r w:rsidRPr="001D51E4">
        <w:rPr>
          <w:rFonts w:eastAsia="TimesNewRomanPSMT"/>
          <w:color w:val="000000"/>
          <w:sz w:val="22"/>
          <w:szCs w:val="22"/>
          <w:lang w:val="cs-CZ" w:eastAsia="en-US"/>
        </w:rPr>
        <w:t>řízení</w:t>
      </w:r>
      <w:r w:rsidR="00794CA8">
        <w:rPr>
          <w:rFonts w:eastAsia="TimesNewRomanPSMT"/>
          <w:color w:val="000000"/>
          <w:sz w:val="22"/>
          <w:szCs w:val="22"/>
          <w:lang w:val="cs-CZ" w:eastAsia="en-US"/>
        </w:rPr>
        <w:t>.</w:t>
      </w:r>
      <w:r w:rsidRPr="008E4FB2">
        <w:rPr>
          <w:rFonts w:eastAsia="TimesNewRomanPSMT"/>
          <w:sz w:val="22"/>
          <w:szCs w:val="22"/>
          <w:lang w:val="cs-CZ" w:eastAsia="en-US"/>
        </w:rPr>
        <w:t>.</w:t>
      </w:r>
      <w:proofErr w:type="gramEnd"/>
    </w:p>
    <w:p w:rsidR="00C943B4" w:rsidRPr="001D51E4" w:rsidRDefault="00C943B4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453A7F" w:rsidRPr="001D51E4" w:rsidRDefault="00E01B19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sz w:val="22"/>
          <w:szCs w:val="22"/>
          <w:lang w:val="cs-CZ" w:eastAsia="en-US"/>
        </w:rPr>
        <w:t>XIV</w:t>
      </w:r>
      <w:r w:rsidR="00453A7F" w:rsidRPr="001D51E4">
        <w:rPr>
          <w:rFonts w:eastAsia="TimesNewRomanPSMT"/>
          <w:b/>
          <w:sz w:val="22"/>
          <w:szCs w:val="22"/>
          <w:lang w:val="cs-CZ" w:eastAsia="en-US"/>
        </w:rPr>
        <w:t>.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 Soudní exekutor upozorňuje dražitele, že se nepřipouští, aby nejvyšší podání bylo doplaceno úvěrem se zřízením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zástavníh</w:t>
      </w:r>
      <w:r w:rsidR="00660737">
        <w:rPr>
          <w:rFonts w:eastAsia="TimesNewRomanPSMT"/>
          <w:sz w:val="22"/>
          <w:szCs w:val="22"/>
          <w:lang w:val="cs-CZ" w:eastAsia="en-US"/>
        </w:rPr>
        <w:t>o práva na vydražené nemovité věci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 (§ 336l odst. 4 o.s.ř.). Z tohoto důvodu se neurčuje termín, do kterého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vydražitel musí sdělit, zda bude nejvyšší podání platit úvěrem se zřízením zástavního práva k vydraženému předmětu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dražby.</w:t>
      </w:r>
    </w:p>
    <w:p w:rsidR="00C943B4" w:rsidRPr="001D51E4" w:rsidRDefault="00C943B4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453A7F" w:rsidRPr="001D51E4" w:rsidRDefault="00E01B19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sz w:val="22"/>
          <w:szCs w:val="22"/>
          <w:lang w:val="cs-CZ" w:eastAsia="en-US"/>
        </w:rPr>
        <w:t>X</w:t>
      </w:r>
      <w:r w:rsidR="00453A7F" w:rsidRPr="001D51E4">
        <w:rPr>
          <w:rFonts w:eastAsia="TimesNewRomanPSMT"/>
          <w:b/>
          <w:sz w:val="22"/>
          <w:szCs w:val="22"/>
          <w:lang w:val="cs-CZ" w:eastAsia="en-US"/>
        </w:rPr>
        <w:t>V.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 Soudní exekutor upozorňuje</w:t>
      </w:r>
      <w:r w:rsidR="00660737">
        <w:rPr>
          <w:rFonts w:eastAsia="TimesNewRomanPSMT"/>
          <w:sz w:val="22"/>
          <w:szCs w:val="22"/>
          <w:lang w:val="cs-CZ" w:eastAsia="en-US"/>
        </w:rPr>
        <w:t xml:space="preserve"> osoby, které mají k nemovité věci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 předkupní právo</w:t>
      </w:r>
      <w:r w:rsidR="000F5622">
        <w:rPr>
          <w:rFonts w:eastAsia="TimesNewRomanPSMT"/>
          <w:sz w:val="22"/>
          <w:szCs w:val="22"/>
          <w:lang w:val="cs-CZ" w:eastAsia="en-US"/>
        </w:rPr>
        <w:t xml:space="preserve"> nebo výhradu zpětné koupě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, že je mohou uplatnit jen v dražbě jako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dražitelé. Udělením</w:t>
      </w:r>
      <w:r w:rsidR="000F5622">
        <w:rPr>
          <w:rFonts w:eastAsia="TimesNewRomanPSMT"/>
          <w:sz w:val="22"/>
          <w:szCs w:val="22"/>
          <w:lang w:val="cs-CZ" w:eastAsia="en-US"/>
        </w:rPr>
        <w:t xml:space="preserve"> příklepu předkupní právo nebo výhrada zpětné koupě zaniká, nejde-li o předkupní právo stavebníka k pozemku nebo vlastníka pozemku k právu stavby, předkupní právo vlastníka stavby k pozemku a vlastníka pozemku ke stavbě nebo zákonné předkupní právo, která udělením příklepu nezanikají.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Soudní exekutor stanovuje termín pro uplatnění a prokázání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předkupního práva </w:t>
      </w:r>
      <w:r w:rsidR="00350FD7">
        <w:rPr>
          <w:rFonts w:eastAsia="TimesNewRomanPSMT"/>
          <w:sz w:val="22"/>
          <w:szCs w:val="22"/>
          <w:lang w:val="cs-CZ" w:eastAsia="en-US"/>
        </w:rPr>
        <w:t xml:space="preserve">nebo výhrady zpětné koupě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pět dní před dnem konání dražebního jednání. Soudní exekutor před zahájením vlastní dražby rozhodne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 xml:space="preserve">usnesením, zda </w:t>
      </w:r>
      <w:r w:rsidR="00350FD7">
        <w:rPr>
          <w:rFonts w:eastAsia="TimesNewRomanPSMT"/>
          <w:sz w:val="22"/>
          <w:szCs w:val="22"/>
          <w:lang w:val="cs-CZ" w:eastAsia="en-US"/>
        </w:rPr>
        <w:t xml:space="preserve">jsou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předkupní právo</w:t>
      </w:r>
      <w:r w:rsidR="00350FD7">
        <w:rPr>
          <w:rFonts w:eastAsia="TimesNewRomanPSMT"/>
          <w:sz w:val="22"/>
          <w:szCs w:val="22"/>
          <w:lang w:val="cs-CZ" w:eastAsia="en-US"/>
        </w:rPr>
        <w:t xml:space="preserve"> nebo výhrada zpětné koupě prokázány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a toto rozhodnutí zveřejní při zahájení dražby v elektronickém systému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453A7F" w:rsidRPr="001D51E4">
        <w:rPr>
          <w:rFonts w:eastAsia="TimesNewRomanPSMT"/>
          <w:sz w:val="22"/>
          <w:szCs w:val="22"/>
          <w:lang w:val="cs-CZ" w:eastAsia="en-US"/>
        </w:rPr>
        <w:t>dražeb.</w:t>
      </w:r>
    </w:p>
    <w:p w:rsidR="00C943B4" w:rsidRPr="001D51E4" w:rsidRDefault="00C943B4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453A7F" w:rsidRPr="001D51E4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sz w:val="22"/>
          <w:szCs w:val="22"/>
          <w:lang w:val="cs-CZ" w:eastAsia="en-US"/>
        </w:rPr>
        <w:t>XV</w:t>
      </w:r>
      <w:r w:rsidR="00E01B19" w:rsidRPr="001D51E4">
        <w:rPr>
          <w:rFonts w:eastAsia="TimesNewRomanPSMT"/>
          <w:b/>
          <w:sz w:val="22"/>
          <w:szCs w:val="22"/>
          <w:lang w:val="cs-CZ" w:eastAsia="en-US"/>
        </w:rPr>
        <w:t>I</w:t>
      </w:r>
      <w:r w:rsidRPr="001D51E4">
        <w:rPr>
          <w:rFonts w:eastAsia="TimesNewRomanPSMT"/>
          <w:b/>
          <w:sz w:val="22"/>
          <w:szCs w:val="22"/>
          <w:lang w:val="cs-CZ" w:eastAsia="en-US"/>
        </w:rPr>
        <w:t>.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Usnesení o příklepu se v elektronické podobě zveřejní v systému elektronických dražeb a doručí se osobám dle § 336k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o.s.ř.</w:t>
      </w:r>
    </w:p>
    <w:p w:rsidR="00C943B4" w:rsidRPr="001D51E4" w:rsidRDefault="00C943B4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453A7F" w:rsidRDefault="00453A7F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sz w:val="22"/>
          <w:szCs w:val="22"/>
          <w:lang w:val="cs-CZ" w:eastAsia="en-US"/>
        </w:rPr>
        <w:t>XVI</w:t>
      </w:r>
      <w:r w:rsidR="00E01B19" w:rsidRPr="001D51E4">
        <w:rPr>
          <w:rFonts w:eastAsia="TimesNewRomanPSMT"/>
          <w:b/>
          <w:sz w:val="22"/>
          <w:szCs w:val="22"/>
          <w:lang w:val="cs-CZ" w:eastAsia="en-US"/>
        </w:rPr>
        <w:t>I</w:t>
      </w:r>
      <w:r w:rsidRPr="001D51E4">
        <w:rPr>
          <w:rFonts w:eastAsia="TimesNewRomanPSMT"/>
          <w:b/>
          <w:sz w:val="22"/>
          <w:szCs w:val="22"/>
          <w:lang w:val="cs-CZ" w:eastAsia="en-US"/>
        </w:rPr>
        <w:t>.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="00E01B19" w:rsidRPr="001D51E4">
        <w:rPr>
          <w:rFonts w:eastAsia="TimesNewRomanPSMT"/>
          <w:sz w:val="22"/>
          <w:szCs w:val="22"/>
          <w:lang w:val="cs-CZ" w:eastAsia="en-US"/>
        </w:rPr>
        <w:t xml:space="preserve">Po nabytí právní moci usnesení o příklepu (usnesení o </w:t>
      </w:r>
      <w:proofErr w:type="spellStart"/>
      <w:r w:rsidR="00E01B19" w:rsidRPr="001D51E4">
        <w:rPr>
          <w:rFonts w:eastAsia="TimesNewRomanPSMT"/>
          <w:sz w:val="22"/>
          <w:szCs w:val="22"/>
          <w:lang w:val="cs-CZ" w:eastAsia="en-US"/>
        </w:rPr>
        <w:t>předražku</w:t>
      </w:r>
      <w:proofErr w:type="spellEnd"/>
      <w:r w:rsidR="00E01B19" w:rsidRPr="001D51E4">
        <w:rPr>
          <w:rFonts w:eastAsia="TimesNewRomanPSMT"/>
          <w:sz w:val="22"/>
          <w:szCs w:val="22"/>
          <w:lang w:val="cs-CZ" w:eastAsia="en-US"/>
        </w:rPr>
        <w:t>) a doplacení nejvyššího podaní (</w:t>
      </w:r>
      <w:proofErr w:type="spellStart"/>
      <w:r w:rsidR="00E01B19" w:rsidRPr="001D51E4">
        <w:rPr>
          <w:rFonts w:eastAsia="TimesNewRomanPSMT"/>
          <w:sz w:val="22"/>
          <w:szCs w:val="22"/>
          <w:lang w:val="cs-CZ" w:eastAsia="en-US"/>
        </w:rPr>
        <w:t>předražku</w:t>
      </w:r>
      <w:proofErr w:type="spellEnd"/>
      <w:r w:rsidR="00E01B19" w:rsidRPr="001D51E4">
        <w:rPr>
          <w:rFonts w:eastAsia="TimesNewRomanPSMT"/>
          <w:sz w:val="22"/>
          <w:szCs w:val="22"/>
          <w:lang w:val="cs-CZ" w:eastAsia="en-US"/>
        </w:rPr>
        <w:t>) následuje zápis do katastru nemovito</w:t>
      </w:r>
      <w:r w:rsidR="000B1CE5">
        <w:rPr>
          <w:rFonts w:eastAsia="TimesNewRomanPSMT"/>
          <w:sz w:val="22"/>
          <w:szCs w:val="22"/>
          <w:lang w:val="cs-CZ" w:eastAsia="en-US"/>
        </w:rPr>
        <w:t>stí. K zaplacení nejvyššího podá</w:t>
      </w:r>
      <w:r w:rsidR="00E01B19" w:rsidRPr="001D51E4">
        <w:rPr>
          <w:rFonts w:eastAsia="TimesNewRomanPSMT"/>
          <w:sz w:val="22"/>
          <w:szCs w:val="22"/>
          <w:lang w:val="cs-CZ" w:eastAsia="en-US"/>
        </w:rPr>
        <w:t xml:space="preserve">ní určuji lhůtu </w:t>
      </w:r>
      <w:r w:rsidR="00AE6BAA">
        <w:rPr>
          <w:rFonts w:eastAsia="TimesNewRomanPSMT"/>
          <w:b/>
          <w:bCs/>
          <w:sz w:val="22"/>
          <w:szCs w:val="22"/>
          <w:lang w:val="cs-CZ" w:eastAsia="en-US"/>
        </w:rPr>
        <w:t>15</w:t>
      </w:r>
      <w:r w:rsidR="00E01B19" w:rsidRPr="001D51E4">
        <w:rPr>
          <w:rFonts w:eastAsia="TimesNewRomanPSMT"/>
          <w:b/>
          <w:bCs/>
          <w:sz w:val="22"/>
          <w:szCs w:val="22"/>
          <w:lang w:val="cs-CZ" w:eastAsia="en-US"/>
        </w:rPr>
        <w:t xml:space="preserve"> dní</w:t>
      </w:r>
      <w:r w:rsidR="00E01B19" w:rsidRPr="001D51E4">
        <w:rPr>
          <w:rFonts w:eastAsia="TimesNewRomanPSMT"/>
          <w:sz w:val="22"/>
          <w:szCs w:val="22"/>
          <w:lang w:val="cs-CZ" w:eastAsia="en-US"/>
        </w:rPr>
        <w:t xml:space="preserve">, která počne běžet právní mocí usnesení o příklepu. 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Nejvyšší podání se hradí v hotovosti na pokladně Exekutorského úřadu 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>Praha 4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soud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ního </w:t>
      </w:r>
      <w:r w:rsidR="00660737">
        <w:rPr>
          <w:rFonts w:eastAsia="TimesNewRomanPSMT"/>
          <w:sz w:val="22"/>
          <w:szCs w:val="22"/>
          <w:lang w:val="cs-CZ" w:eastAsia="en-US"/>
        </w:rPr>
        <w:t>exekutora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J</w:t>
      </w:r>
      <w:r w:rsidR="00660737">
        <w:rPr>
          <w:rFonts w:eastAsia="TimesNewRomanPSMT"/>
          <w:sz w:val="22"/>
          <w:szCs w:val="22"/>
          <w:lang w:val="cs-CZ" w:eastAsia="en-US"/>
        </w:rPr>
        <w:t xml:space="preserve">UDr. et. Mgr. Jiřího </w:t>
      </w:r>
      <w:proofErr w:type="spellStart"/>
      <w:proofErr w:type="gramStart"/>
      <w:r w:rsidR="00660737">
        <w:rPr>
          <w:rFonts w:eastAsia="TimesNewRomanPSMT"/>
          <w:sz w:val="22"/>
          <w:szCs w:val="22"/>
          <w:lang w:val="cs-CZ" w:eastAsia="en-US"/>
        </w:rPr>
        <w:t>Leskovjana,</w:t>
      </w:r>
      <w:r w:rsidR="00711F77">
        <w:rPr>
          <w:rFonts w:eastAsia="TimesNewRomanPSMT"/>
          <w:sz w:val="22"/>
          <w:szCs w:val="22"/>
          <w:lang w:val="cs-CZ" w:eastAsia="en-US"/>
        </w:rPr>
        <w:t>LL.M</w:t>
      </w:r>
      <w:proofErr w:type="spellEnd"/>
      <w:r w:rsidR="00711F77">
        <w:rPr>
          <w:rFonts w:eastAsia="TimesNewRomanPSMT"/>
          <w:sz w:val="22"/>
          <w:szCs w:val="22"/>
          <w:lang w:val="cs-CZ" w:eastAsia="en-US"/>
        </w:rPr>
        <w:t>.</w:t>
      </w:r>
      <w:proofErr w:type="gramEnd"/>
      <w:r w:rsidR="00711F77">
        <w:rPr>
          <w:rFonts w:eastAsia="TimesNewRomanPSMT"/>
          <w:sz w:val="22"/>
          <w:szCs w:val="22"/>
          <w:lang w:val="cs-CZ" w:eastAsia="en-US"/>
        </w:rPr>
        <w:t>,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nepřesahuje-li částku stanovenou jako nejvyšší možnou pro platbu v hotovosti pod</w:t>
      </w:r>
      <w:r w:rsidR="00660737">
        <w:rPr>
          <w:rFonts w:eastAsia="TimesNewRomanPSMT"/>
          <w:sz w:val="22"/>
          <w:szCs w:val="22"/>
          <w:lang w:val="cs-CZ" w:eastAsia="en-US"/>
        </w:rPr>
        <w:t>le zvláštního právního předpisu,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nebo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bezhotovostním převodem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na účet číslo </w:t>
      </w:r>
      <w:r w:rsidR="00C943B4" w:rsidRPr="001D51E4">
        <w:rPr>
          <w:sz w:val="22"/>
          <w:szCs w:val="22"/>
        </w:rPr>
        <w:t>4200477223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>/6800</w:t>
      </w:r>
      <w:r w:rsidRPr="001D51E4">
        <w:rPr>
          <w:rFonts w:eastAsia="TimesNewRomanPSMT"/>
          <w:sz w:val="22"/>
          <w:szCs w:val="22"/>
          <w:lang w:val="cs-CZ" w:eastAsia="en-US"/>
        </w:rPr>
        <w:t>,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vedený u Sberbank CZ,</w:t>
      </w:r>
      <w:r w:rsidR="00711F77">
        <w:rPr>
          <w:rFonts w:eastAsia="TimesNewRomanPSMT"/>
          <w:sz w:val="22"/>
          <w:szCs w:val="22"/>
          <w:lang w:val="cs-CZ" w:eastAsia="en-US"/>
        </w:rPr>
        <w:t xml:space="preserve"> a.s., variabilní symbol </w:t>
      </w:r>
      <w:r w:rsidR="00AE6BAA">
        <w:rPr>
          <w:rFonts w:eastAsia="TimesNewRomanPSMT"/>
          <w:sz w:val="22"/>
          <w:szCs w:val="22"/>
          <w:lang w:val="cs-CZ" w:eastAsia="en-US"/>
        </w:rPr>
        <w:t>3</w:t>
      </w:r>
      <w:r w:rsidR="00653B45">
        <w:rPr>
          <w:rFonts w:eastAsia="TimesNewRomanPSMT"/>
          <w:sz w:val="22"/>
          <w:szCs w:val="22"/>
          <w:lang w:val="cs-CZ" w:eastAsia="en-US"/>
        </w:rPr>
        <w:t>1</w:t>
      </w:r>
      <w:r w:rsidR="00AE6BAA">
        <w:rPr>
          <w:rFonts w:eastAsia="TimesNewRomanPSMT"/>
          <w:sz w:val="22"/>
          <w:szCs w:val="22"/>
          <w:lang w:val="cs-CZ" w:eastAsia="en-US"/>
        </w:rPr>
        <w:t>3</w:t>
      </w:r>
      <w:r w:rsidR="00653B45">
        <w:rPr>
          <w:rFonts w:eastAsia="TimesNewRomanPSMT"/>
          <w:sz w:val="22"/>
          <w:szCs w:val="22"/>
          <w:lang w:val="cs-CZ" w:eastAsia="en-US"/>
        </w:rPr>
        <w:t>1</w:t>
      </w:r>
      <w:r w:rsidR="00B96E42">
        <w:rPr>
          <w:rFonts w:eastAsia="TimesNewRomanPSMT"/>
          <w:sz w:val="22"/>
          <w:szCs w:val="22"/>
          <w:lang w:val="cs-CZ" w:eastAsia="en-US"/>
        </w:rPr>
        <w:t>1</w:t>
      </w:r>
      <w:r w:rsidRPr="001D51E4">
        <w:rPr>
          <w:rFonts w:eastAsia="TimesNewRomanPSMT"/>
          <w:sz w:val="22"/>
          <w:szCs w:val="22"/>
          <w:lang w:val="cs-CZ" w:eastAsia="en-US"/>
        </w:rPr>
        <w:t>2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>0</w:t>
      </w:r>
      <w:r w:rsidRPr="001D51E4">
        <w:rPr>
          <w:rFonts w:eastAsia="TimesNewRomanPSMT"/>
          <w:sz w:val="22"/>
          <w:szCs w:val="22"/>
          <w:lang w:val="cs-CZ" w:eastAsia="en-US"/>
        </w:rPr>
        <w:t>1</w:t>
      </w:r>
      <w:r w:rsidR="009E58C2">
        <w:rPr>
          <w:rFonts w:eastAsia="TimesNewRomanPSMT"/>
          <w:sz w:val="22"/>
          <w:szCs w:val="22"/>
          <w:lang w:val="cs-CZ" w:eastAsia="en-US"/>
        </w:rPr>
        <w:t>9</w:t>
      </w:r>
      <w:r w:rsidRPr="001D51E4">
        <w:rPr>
          <w:rFonts w:eastAsia="TimesNewRomanPSMT"/>
          <w:sz w:val="22"/>
          <w:szCs w:val="22"/>
          <w:lang w:val="cs-CZ" w:eastAsia="en-US"/>
        </w:rPr>
        <w:t>. Jako specifický symbol použije zájemce svoje rodné číslo</w:t>
      </w:r>
      <w:r w:rsidR="00C943B4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nebo identifikační číslo. Nejvyšší podání (jeho doplatek) je zaplaceno připsáním částky na uvedený účet.</w:t>
      </w:r>
    </w:p>
    <w:p w:rsidR="00794CA8" w:rsidRPr="00354542" w:rsidRDefault="00794CA8" w:rsidP="00794CA8">
      <w:pPr>
        <w:jc w:val="both"/>
        <w:rPr>
          <w:sz w:val="22"/>
          <w:szCs w:val="22"/>
        </w:rPr>
      </w:pPr>
      <w:proofErr w:type="spellStart"/>
      <w:r w:rsidRPr="0044202D">
        <w:rPr>
          <w:sz w:val="22"/>
          <w:szCs w:val="22"/>
        </w:rPr>
        <w:t>Neuhrazením</w:t>
      </w:r>
      <w:proofErr w:type="spellEnd"/>
      <w:r w:rsidRPr="0044202D">
        <w:rPr>
          <w:sz w:val="22"/>
          <w:szCs w:val="22"/>
        </w:rPr>
        <w:t xml:space="preserve"> ceny </w:t>
      </w:r>
      <w:proofErr w:type="spellStart"/>
      <w:r w:rsidRPr="0044202D">
        <w:rPr>
          <w:sz w:val="22"/>
          <w:szCs w:val="22"/>
        </w:rPr>
        <w:t>dosažené</w:t>
      </w:r>
      <w:proofErr w:type="spellEnd"/>
      <w:r w:rsidRPr="0044202D">
        <w:rPr>
          <w:sz w:val="22"/>
          <w:szCs w:val="22"/>
        </w:rPr>
        <w:t xml:space="preserve"> vydražením </w:t>
      </w:r>
      <w:proofErr w:type="spellStart"/>
      <w:r w:rsidRPr="0044202D">
        <w:rPr>
          <w:sz w:val="22"/>
          <w:szCs w:val="22"/>
        </w:rPr>
        <w:t>se</w:t>
      </w:r>
      <w:proofErr w:type="spellEnd"/>
      <w:r w:rsidRPr="0044202D">
        <w:rPr>
          <w:sz w:val="22"/>
          <w:szCs w:val="22"/>
        </w:rPr>
        <w:t xml:space="preserve"> dražba </w:t>
      </w:r>
      <w:proofErr w:type="spellStart"/>
      <w:r w:rsidRPr="0044202D">
        <w:rPr>
          <w:sz w:val="22"/>
          <w:szCs w:val="22"/>
        </w:rPr>
        <w:t>stává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zmařenou</w:t>
      </w:r>
      <w:proofErr w:type="spellEnd"/>
      <w:r w:rsidRPr="0044202D">
        <w:rPr>
          <w:sz w:val="22"/>
          <w:szCs w:val="22"/>
        </w:rPr>
        <w:t xml:space="preserve">, k </w:t>
      </w:r>
      <w:proofErr w:type="spellStart"/>
      <w:r w:rsidRPr="0044202D">
        <w:rPr>
          <w:sz w:val="22"/>
          <w:szCs w:val="22"/>
        </w:rPr>
        <w:t>přechodu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vlastnického</w:t>
      </w:r>
      <w:proofErr w:type="spellEnd"/>
      <w:r>
        <w:rPr>
          <w:sz w:val="22"/>
          <w:szCs w:val="22"/>
        </w:rPr>
        <w:t xml:space="preserve"> </w:t>
      </w:r>
      <w:r w:rsidRPr="0044202D">
        <w:rPr>
          <w:sz w:val="22"/>
          <w:szCs w:val="22"/>
        </w:rPr>
        <w:t xml:space="preserve">práva k </w:t>
      </w:r>
      <w:proofErr w:type="spellStart"/>
      <w:r w:rsidRPr="0044202D">
        <w:rPr>
          <w:sz w:val="22"/>
          <w:szCs w:val="22"/>
        </w:rPr>
        <w:t>předmětu</w:t>
      </w:r>
      <w:proofErr w:type="spellEnd"/>
      <w:r w:rsidRPr="0044202D">
        <w:rPr>
          <w:sz w:val="22"/>
          <w:szCs w:val="22"/>
        </w:rPr>
        <w:t xml:space="preserve"> dražby </w:t>
      </w:r>
      <w:proofErr w:type="spellStart"/>
      <w:r w:rsidRPr="0044202D">
        <w:rPr>
          <w:sz w:val="22"/>
          <w:szCs w:val="22"/>
        </w:rPr>
        <w:t>nedojde</w:t>
      </w:r>
      <w:proofErr w:type="spellEnd"/>
      <w:r w:rsidRPr="0044202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Dražební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jistota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složená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vydražitelem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včetně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jejího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příslušenství</w:t>
      </w:r>
      <w:proofErr w:type="spellEnd"/>
      <w:r w:rsidRPr="0044202D">
        <w:rPr>
          <w:sz w:val="22"/>
          <w:szCs w:val="22"/>
        </w:rPr>
        <w:t xml:space="preserve"> bude </w:t>
      </w:r>
      <w:proofErr w:type="spellStart"/>
      <w:r w:rsidRPr="0044202D">
        <w:rPr>
          <w:sz w:val="22"/>
          <w:szCs w:val="22"/>
        </w:rPr>
        <w:t>při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zmaření</w:t>
      </w:r>
      <w:proofErr w:type="spellEnd"/>
      <w:r w:rsidRPr="0044202D">
        <w:rPr>
          <w:sz w:val="22"/>
          <w:szCs w:val="22"/>
        </w:rPr>
        <w:t xml:space="preserve"> dražby</w:t>
      </w:r>
      <w:r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použita</w:t>
      </w:r>
      <w:proofErr w:type="spellEnd"/>
      <w:r w:rsidRPr="0044202D">
        <w:rPr>
          <w:sz w:val="22"/>
          <w:szCs w:val="22"/>
        </w:rPr>
        <w:t xml:space="preserve"> na náklady </w:t>
      </w:r>
      <w:proofErr w:type="spellStart"/>
      <w:r w:rsidRPr="0044202D">
        <w:rPr>
          <w:sz w:val="22"/>
          <w:szCs w:val="22"/>
        </w:rPr>
        <w:t>zmařené</w:t>
      </w:r>
      <w:proofErr w:type="spellEnd"/>
      <w:r w:rsidRPr="0044202D">
        <w:rPr>
          <w:sz w:val="22"/>
          <w:szCs w:val="22"/>
        </w:rPr>
        <w:t xml:space="preserve"> dražby a na náklady opakované dražby, bude-li </w:t>
      </w:r>
      <w:proofErr w:type="spellStart"/>
      <w:r w:rsidRPr="0044202D">
        <w:rPr>
          <w:sz w:val="22"/>
          <w:szCs w:val="22"/>
        </w:rPr>
        <w:t>se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konat</w:t>
      </w:r>
      <w:proofErr w:type="spellEnd"/>
      <w:r w:rsidRPr="0044202D">
        <w:rPr>
          <w:sz w:val="22"/>
          <w:szCs w:val="22"/>
        </w:rPr>
        <w:t xml:space="preserve">, a </w:t>
      </w:r>
      <w:proofErr w:type="spellStart"/>
      <w:r w:rsidRPr="0044202D">
        <w:rPr>
          <w:sz w:val="22"/>
          <w:szCs w:val="22"/>
        </w:rPr>
        <w:t>teprve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zbývající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část</w:t>
      </w:r>
      <w:proofErr w:type="spellEnd"/>
      <w:r w:rsidRPr="0044202D">
        <w:rPr>
          <w:sz w:val="22"/>
          <w:szCs w:val="22"/>
        </w:rPr>
        <w:t xml:space="preserve"> bude </w:t>
      </w:r>
      <w:proofErr w:type="spellStart"/>
      <w:r w:rsidRPr="0044202D">
        <w:rPr>
          <w:sz w:val="22"/>
          <w:szCs w:val="22"/>
        </w:rPr>
        <w:t>vrácena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vydražiteli</w:t>
      </w:r>
      <w:proofErr w:type="spellEnd"/>
      <w:r w:rsidRPr="0044202D">
        <w:rPr>
          <w:sz w:val="22"/>
          <w:szCs w:val="22"/>
        </w:rPr>
        <w:t xml:space="preserve">, </w:t>
      </w:r>
      <w:proofErr w:type="spellStart"/>
      <w:r w:rsidRPr="0044202D">
        <w:rPr>
          <w:sz w:val="22"/>
          <w:szCs w:val="22"/>
        </w:rPr>
        <w:t>který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způsobil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zmaření</w:t>
      </w:r>
      <w:proofErr w:type="spellEnd"/>
      <w:r w:rsidRPr="0044202D">
        <w:rPr>
          <w:sz w:val="22"/>
          <w:szCs w:val="22"/>
        </w:rPr>
        <w:t xml:space="preserve"> dražby. </w:t>
      </w:r>
      <w:proofErr w:type="spellStart"/>
      <w:r w:rsidRPr="0044202D">
        <w:rPr>
          <w:sz w:val="22"/>
          <w:szCs w:val="22"/>
        </w:rPr>
        <w:t>Vydražitel</w:t>
      </w:r>
      <w:proofErr w:type="spellEnd"/>
      <w:r w:rsidRPr="0044202D">
        <w:rPr>
          <w:sz w:val="22"/>
          <w:szCs w:val="22"/>
        </w:rPr>
        <w:t xml:space="preserve">, </w:t>
      </w:r>
      <w:proofErr w:type="spellStart"/>
      <w:r w:rsidRPr="0044202D">
        <w:rPr>
          <w:sz w:val="22"/>
          <w:szCs w:val="22"/>
        </w:rPr>
        <w:t>který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způsobil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zmaření</w:t>
      </w:r>
      <w:proofErr w:type="spellEnd"/>
      <w:r w:rsidRPr="0044202D">
        <w:rPr>
          <w:sz w:val="22"/>
          <w:szCs w:val="22"/>
        </w:rPr>
        <w:t xml:space="preserve"> dražby, je na výzvu </w:t>
      </w:r>
      <w:proofErr w:type="spellStart"/>
      <w:r w:rsidRPr="0044202D">
        <w:rPr>
          <w:sz w:val="22"/>
          <w:szCs w:val="22"/>
        </w:rPr>
        <w:t>soudního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exekutora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povinen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uhradit</w:t>
      </w:r>
      <w:proofErr w:type="spellEnd"/>
      <w:r w:rsidRPr="0044202D">
        <w:rPr>
          <w:sz w:val="22"/>
          <w:szCs w:val="22"/>
        </w:rPr>
        <w:t xml:space="preserve"> tu </w:t>
      </w:r>
      <w:proofErr w:type="spellStart"/>
      <w:r w:rsidRPr="0044202D">
        <w:rPr>
          <w:sz w:val="22"/>
          <w:szCs w:val="22"/>
        </w:rPr>
        <w:t>část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nákladů</w:t>
      </w:r>
      <w:proofErr w:type="spellEnd"/>
      <w:r w:rsidRPr="0044202D">
        <w:rPr>
          <w:sz w:val="22"/>
          <w:szCs w:val="22"/>
        </w:rPr>
        <w:t xml:space="preserve"> dražby, </w:t>
      </w:r>
      <w:proofErr w:type="spellStart"/>
      <w:r w:rsidRPr="0044202D">
        <w:rPr>
          <w:sz w:val="22"/>
          <w:szCs w:val="22"/>
        </w:rPr>
        <w:t>kterou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nepokrývá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dražební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jistota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jím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složená</w:t>
      </w:r>
      <w:proofErr w:type="spellEnd"/>
      <w:r w:rsidRPr="0044202D">
        <w:rPr>
          <w:sz w:val="22"/>
          <w:szCs w:val="22"/>
        </w:rPr>
        <w:t xml:space="preserve">, a to i v </w:t>
      </w:r>
      <w:proofErr w:type="spellStart"/>
      <w:r w:rsidRPr="0044202D">
        <w:rPr>
          <w:sz w:val="22"/>
          <w:szCs w:val="22"/>
        </w:rPr>
        <w:t>případě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nákladů</w:t>
      </w:r>
      <w:proofErr w:type="spellEnd"/>
      <w:r w:rsidRPr="0044202D">
        <w:rPr>
          <w:sz w:val="22"/>
          <w:szCs w:val="22"/>
        </w:rPr>
        <w:t xml:space="preserve"> opakované dražby konané</w:t>
      </w:r>
      <w:r>
        <w:rPr>
          <w:sz w:val="22"/>
          <w:szCs w:val="22"/>
        </w:rPr>
        <w:t xml:space="preserve"> </w:t>
      </w:r>
      <w:r w:rsidRPr="0044202D">
        <w:rPr>
          <w:sz w:val="22"/>
          <w:szCs w:val="22"/>
        </w:rPr>
        <w:t xml:space="preserve">v </w:t>
      </w:r>
      <w:proofErr w:type="spellStart"/>
      <w:r w:rsidRPr="0044202D">
        <w:rPr>
          <w:sz w:val="22"/>
          <w:szCs w:val="22"/>
        </w:rPr>
        <w:t>důsledku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zmaření</w:t>
      </w:r>
      <w:proofErr w:type="spellEnd"/>
      <w:r w:rsidRPr="0044202D">
        <w:rPr>
          <w:sz w:val="22"/>
          <w:szCs w:val="22"/>
        </w:rPr>
        <w:t xml:space="preserve"> </w:t>
      </w:r>
      <w:proofErr w:type="spellStart"/>
      <w:r w:rsidRPr="0044202D">
        <w:rPr>
          <w:sz w:val="22"/>
          <w:szCs w:val="22"/>
        </w:rPr>
        <w:t>předchozí</w:t>
      </w:r>
      <w:proofErr w:type="spellEnd"/>
      <w:r w:rsidRPr="0044202D">
        <w:rPr>
          <w:sz w:val="22"/>
          <w:szCs w:val="22"/>
        </w:rPr>
        <w:t xml:space="preserve"> dražby </w:t>
      </w:r>
      <w:proofErr w:type="spellStart"/>
      <w:r w:rsidRPr="0044202D">
        <w:rPr>
          <w:sz w:val="22"/>
          <w:szCs w:val="22"/>
        </w:rPr>
        <w:t>vydražitelem</w:t>
      </w:r>
      <w:proofErr w:type="spellEnd"/>
      <w:r w:rsidRPr="0044202D">
        <w:rPr>
          <w:sz w:val="22"/>
          <w:szCs w:val="22"/>
        </w:rPr>
        <w:t>.</w:t>
      </w:r>
    </w:p>
    <w:p w:rsidR="00794CA8" w:rsidRPr="001D51E4" w:rsidRDefault="00794CA8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C943B4" w:rsidRPr="001D51E4" w:rsidRDefault="00C943B4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E01B19" w:rsidRPr="001D51E4" w:rsidRDefault="00E01B19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  <w:r w:rsidRPr="001D51E4">
        <w:rPr>
          <w:rFonts w:eastAsia="TimesNewRomanPSMT"/>
          <w:b/>
          <w:sz w:val="22"/>
          <w:szCs w:val="22"/>
          <w:lang w:val="cs-CZ" w:eastAsia="en-US"/>
        </w:rPr>
        <w:t>XVII.</w:t>
      </w:r>
      <w:r w:rsidRPr="001D51E4">
        <w:rPr>
          <w:rFonts w:ascii="TimesNewRomanPSMT" w:eastAsia="TimesNewRomanPSMT" w:hAnsiTheme="minorHAnsi" w:cs="TimesNewRomanPSMT"/>
          <w:sz w:val="22"/>
          <w:szCs w:val="22"/>
          <w:lang w:val="cs-CZ" w:eastAsia="en-US"/>
        </w:rPr>
        <w:t xml:space="preserve"> 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Uklá</w:t>
      </w:r>
      <w:r w:rsidRPr="001D51E4">
        <w:rPr>
          <w:rFonts w:eastAsia="TimesNewRomanPSMT"/>
          <w:sz w:val="22"/>
          <w:szCs w:val="22"/>
          <w:lang w:val="cs-CZ" w:eastAsia="en-US"/>
        </w:rPr>
        <w:t>d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ám obecnímu ú</w:t>
      </w:r>
      <w:r w:rsidRPr="001D51E4">
        <w:rPr>
          <w:rFonts w:eastAsia="TimesNewRomanPSMT"/>
          <w:sz w:val="22"/>
          <w:szCs w:val="22"/>
          <w:lang w:val="cs-CZ" w:eastAsia="en-US"/>
        </w:rPr>
        <w:t>ř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adu a katastrá</w:t>
      </w:r>
      <w:r w:rsidRPr="001D51E4">
        <w:rPr>
          <w:rFonts w:eastAsia="TimesNewRomanPSMT"/>
          <w:sz w:val="22"/>
          <w:szCs w:val="22"/>
          <w:lang w:val="cs-CZ" w:eastAsia="en-US"/>
        </w:rPr>
        <w:t>ln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ímu ú</w:t>
      </w:r>
      <w:r w:rsidRPr="001D51E4">
        <w:rPr>
          <w:rFonts w:eastAsia="TimesNewRomanPSMT"/>
          <w:sz w:val="22"/>
          <w:szCs w:val="22"/>
          <w:lang w:val="cs-CZ" w:eastAsia="en-US"/>
        </w:rPr>
        <w:t>řadu, v jejichž obvodu je dražen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á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nemovit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á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vě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c a dále obecním ú</w:t>
      </w:r>
      <w:r w:rsidRPr="001D51E4">
        <w:rPr>
          <w:rFonts w:eastAsia="TimesNewRomanPSMT"/>
          <w:sz w:val="22"/>
          <w:szCs w:val="22"/>
          <w:lang w:val="cs-CZ" w:eastAsia="en-US"/>
        </w:rPr>
        <w:t>řadům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př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í</w:t>
      </w:r>
      <w:r w:rsidRPr="001D51E4">
        <w:rPr>
          <w:rFonts w:eastAsia="TimesNewRomanPSMT"/>
          <w:sz w:val="22"/>
          <w:szCs w:val="22"/>
          <w:lang w:val="cs-CZ" w:eastAsia="en-US"/>
        </w:rPr>
        <w:t>sluš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ným dle mí</w:t>
      </w:r>
      <w:r w:rsidR="00794CA8">
        <w:rPr>
          <w:rFonts w:eastAsia="TimesNewRomanPSMT"/>
          <w:sz w:val="22"/>
          <w:szCs w:val="22"/>
          <w:lang w:val="cs-CZ" w:eastAsia="en-US"/>
        </w:rPr>
        <w:t>sta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bydliště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, aby toto usnesení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nebo jeho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 xml:space="preserve"> </w:t>
      </w:r>
      <w:r w:rsidRPr="001D51E4">
        <w:rPr>
          <w:rFonts w:eastAsia="TimesNewRomanPSMT"/>
          <w:sz w:val="22"/>
          <w:szCs w:val="22"/>
          <w:lang w:val="cs-CZ" w:eastAsia="en-US"/>
        </w:rPr>
        <w:t>pod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statný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obsah uveř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ejnili na ú</w:t>
      </w:r>
      <w:r w:rsidRPr="001D51E4">
        <w:rPr>
          <w:rFonts w:eastAsia="TimesNewRomanPSMT"/>
          <w:sz w:val="22"/>
          <w:szCs w:val="22"/>
          <w:lang w:val="cs-CZ" w:eastAsia="en-US"/>
        </w:rPr>
        <w:t>ř</w:t>
      </w:r>
      <w:r w:rsidR="002D2179" w:rsidRPr="001D51E4">
        <w:rPr>
          <w:rFonts w:eastAsia="TimesNewRomanPSMT"/>
          <w:sz w:val="22"/>
          <w:szCs w:val="22"/>
          <w:lang w:val="cs-CZ" w:eastAsia="en-US"/>
        </w:rPr>
        <w:t>ední</w:t>
      </w:r>
      <w:r w:rsidRPr="001D51E4">
        <w:rPr>
          <w:rFonts w:eastAsia="TimesNewRomanPSMT"/>
          <w:sz w:val="22"/>
          <w:szCs w:val="22"/>
          <w:lang w:val="cs-CZ" w:eastAsia="en-US"/>
        </w:rPr>
        <w:t xml:space="preserve"> desce.</w:t>
      </w:r>
    </w:p>
    <w:p w:rsidR="002D2179" w:rsidRPr="001D51E4" w:rsidRDefault="002D2179" w:rsidP="001D51E4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cs-CZ" w:eastAsia="en-US"/>
        </w:rPr>
      </w:pPr>
    </w:p>
    <w:p w:rsidR="003954B2" w:rsidRPr="001D51E4" w:rsidRDefault="00453A7F" w:rsidP="001D51E4">
      <w:pPr>
        <w:jc w:val="both"/>
        <w:rPr>
          <w:sz w:val="22"/>
          <w:szCs w:val="22"/>
          <w:lang w:val="cs-CZ"/>
        </w:rPr>
      </w:pPr>
      <w:r w:rsidRPr="001D51E4">
        <w:rPr>
          <w:rFonts w:eastAsia="TimesNewRomanPSMT"/>
          <w:b/>
          <w:bCs/>
          <w:sz w:val="22"/>
          <w:szCs w:val="22"/>
          <w:lang w:val="cs-CZ" w:eastAsia="en-US"/>
        </w:rPr>
        <w:t>P o u č e</w:t>
      </w:r>
      <w:r w:rsidR="001D51E4" w:rsidRPr="001D51E4">
        <w:rPr>
          <w:rFonts w:eastAsia="TimesNewRomanPSMT"/>
          <w:b/>
          <w:bCs/>
          <w:sz w:val="22"/>
          <w:szCs w:val="22"/>
          <w:lang w:val="cs-CZ" w:eastAsia="en-US"/>
        </w:rPr>
        <w:t xml:space="preserve"> n </w:t>
      </w:r>
      <w:proofErr w:type="gramStart"/>
      <w:r w:rsidR="001D51E4" w:rsidRPr="001D51E4">
        <w:rPr>
          <w:rFonts w:eastAsia="TimesNewRomanPSMT"/>
          <w:b/>
          <w:bCs/>
          <w:sz w:val="22"/>
          <w:szCs w:val="22"/>
          <w:lang w:val="cs-CZ" w:eastAsia="en-US"/>
        </w:rPr>
        <w:t>í :</w:t>
      </w:r>
      <w:proofErr w:type="gramEnd"/>
      <w:r w:rsidR="001D51E4" w:rsidRPr="001D51E4">
        <w:rPr>
          <w:rFonts w:eastAsia="TimesNewRomanPSMT"/>
          <w:b/>
          <w:bCs/>
          <w:sz w:val="22"/>
          <w:szCs w:val="22"/>
          <w:lang w:val="cs-CZ" w:eastAsia="en-US"/>
        </w:rPr>
        <w:tab/>
      </w:r>
      <w:r w:rsidRPr="001D51E4">
        <w:rPr>
          <w:rFonts w:eastAsia="TimesNewRomanPSMT"/>
          <w:sz w:val="22"/>
          <w:szCs w:val="22"/>
          <w:lang w:val="cs-CZ" w:eastAsia="en-US"/>
        </w:rPr>
        <w:t>Odvolání proti této dražební vyhlášce n e n í přípustné</w:t>
      </w:r>
      <w:r w:rsidR="00E01B19" w:rsidRPr="001D51E4">
        <w:rPr>
          <w:rFonts w:ascii="TimesNewRomanPSMT" w:eastAsia="TimesNewRomanPSMT" w:hAnsiTheme="minorHAnsi" w:cs="TimesNewRomanPSMT"/>
          <w:sz w:val="22"/>
          <w:szCs w:val="22"/>
          <w:lang w:val="cs-CZ" w:eastAsia="en-US"/>
        </w:rPr>
        <w:t xml:space="preserve"> </w:t>
      </w:r>
      <w:r w:rsidR="00E01B19" w:rsidRPr="001D51E4">
        <w:rPr>
          <w:rFonts w:eastAsia="TimesNewRomanPSMT"/>
          <w:sz w:val="22"/>
          <w:szCs w:val="22"/>
          <w:lang w:val="cs-CZ" w:eastAsia="en-US"/>
        </w:rPr>
        <w:t>(§ 336c odst. 5 o.s.ř.).</w:t>
      </w:r>
    </w:p>
    <w:p w:rsidR="003954B2" w:rsidRPr="001D51E4" w:rsidRDefault="003954B2" w:rsidP="003954B2">
      <w:pPr>
        <w:rPr>
          <w:rFonts w:cs="Tahoma"/>
          <w:sz w:val="22"/>
          <w:szCs w:val="22"/>
          <w:lang w:val="cs-CZ"/>
        </w:rPr>
      </w:pPr>
    </w:p>
    <w:p w:rsidR="00711F77" w:rsidRDefault="003954B2" w:rsidP="003954B2">
      <w:pPr>
        <w:tabs>
          <w:tab w:val="left" w:pos="7088"/>
        </w:tabs>
        <w:rPr>
          <w:sz w:val="22"/>
          <w:szCs w:val="22"/>
          <w:lang w:val="cs-CZ"/>
        </w:rPr>
      </w:pPr>
      <w:r w:rsidRPr="001D51E4">
        <w:rPr>
          <w:sz w:val="22"/>
          <w:szCs w:val="22"/>
          <w:lang w:val="cs-CZ"/>
        </w:rPr>
        <w:t>V</w:t>
      </w:r>
      <w:r w:rsidR="002D2179" w:rsidRPr="001D51E4">
        <w:rPr>
          <w:sz w:val="22"/>
          <w:szCs w:val="22"/>
          <w:lang w:val="cs-CZ"/>
        </w:rPr>
        <w:t xml:space="preserve"> Praze </w:t>
      </w:r>
      <w:r w:rsidR="00391A36">
        <w:rPr>
          <w:sz w:val="22"/>
          <w:szCs w:val="22"/>
          <w:lang w:val="cs-CZ"/>
        </w:rPr>
        <w:t xml:space="preserve">dne </w:t>
      </w:r>
      <w:r w:rsidR="00AE6BAA">
        <w:rPr>
          <w:sz w:val="22"/>
          <w:szCs w:val="22"/>
          <w:lang w:val="cs-CZ"/>
        </w:rPr>
        <w:t>13</w:t>
      </w:r>
      <w:r w:rsidR="00130761">
        <w:rPr>
          <w:sz w:val="22"/>
          <w:szCs w:val="22"/>
          <w:lang w:val="cs-CZ"/>
        </w:rPr>
        <w:t>.</w:t>
      </w:r>
      <w:r w:rsidR="00AE6BAA">
        <w:rPr>
          <w:sz w:val="22"/>
          <w:szCs w:val="22"/>
          <w:lang w:val="cs-CZ"/>
        </w:rPr>
        <w:t>9</w:t>
      </w:r>
      <w:r w:rsidR="00130761">
        <w:rPr>
          <w:sz w:val="22"/>
          <w:szCs w:val="22"/>
          <w:lang w:val="cs-CZ"/>
        </w:rPr>
        <w:t>.</w:t>
      </w:r>
      <w:r w:rsidRPr="001D51E4">
        <w:rPr>
          <w:sz w:val="22"/>
          <w:szCs w:val="22"/>
          <w:lang w:val="cs-CZ"/>
        </w:rPr>
        <w:t>201</w:t>
      </w:r>
      <w:r w:rsidR="009E58C2">
        <w:rPr>
          <w:sz w:val="22"/>
          <w:szCs w:val="22"/>
          <w:lang w:val="cs-CZ"/>
        </w:rPr>
        <w:t>9</w:t>
      </w:r>
      <w:r w:rsidRPr="001D51E4">
        <w:rPr>
          <w:sz w:val="22"/>
          <w:szCs w:val="22"/>
          <w:lang w:val="cs-CZ"/>
        </w:rPr>
        <w:tab/>
      </w:r>
      <w:r w:rsidRPr="001D51E4">
        <w:rPr>
          <w:sz w:val="22"/>
          <w:szCs w:val="22"/>
          <w:lang w:val="cs-CZ"/>
        </w:rPr>
        <w:tab/>
      </w:r>
      <w:r w:rsidRPr="001D51E4">
        <w:rPr>
          <w:sz w:val="22"/>
          <w:szCs w:val="22"/>
          <w:lang w:val="cs-CZ"/>
        </w:rPr>
        <w:tab/>
      </w:r>
    </w:p>
    <w:p w:rsidR="00711F77" w:rsidRDefault="00711F77" w:rsidP="003954B2">
      <w:pPr>
        <w:tabs>
          <w:tab w:val="left" w:pos="7088"/>
        </w:tabs>
        <w:rPr>
          <w:sz w:val="22"/>
          <w:szCs w:val="22"/>
          <w:lang w:val="cs-CZ"/>
        </w:rPr>
      </w:pPr>
    </w:p>
    <w:p w:rsidR="003954B2" w:rsidRPr="001D51E4" w:rsidRDefault="00711F77" w:rsidP="003954B2">
      <w:pPr>
        <w:tabs>
          <w:tab w:val="left" w:pos="7088"/>
        </w:tabs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                                                                                                       </w:t>
      </w:r>
      <w:r w:rsidR="003954B2" w:rsidRPr="001D51E4">
        <w:rPr>
          <w:sz w:val="22"/>
          <w:szCs w:val="22"/>
          <w:lang w:val="cs-CZ"/>
        </w:rPr>
        <w:t>Soudní exekutor</w:t>
      </w:r>
    </w:p>
    <w:p w:rsidR="004B1BEE" w:rsidRDefault="00711F77" w:rsidP="00B96E42">
      <w:pPr>
        <w:tabs>
          <w:tab w:val="left" w:pos="1755"/>
        </w:tabs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="008E4FB2">
        <w:rPr>
          <w:sz w:val="22"/>
          <w:szCs w:val="22"/>
          <w:lang w:val="cs-CZ"/>
        </w:rPr>
        <w:t xml:space="preserve"> </w:t>
      </w:r>
      <w:r w:rsidR="002D2179" w:rsidRPr="001D51E4">
        <w:rPr>
          <w:sz w:val="22"/>
          <w:szCs w:val="22"/>
          <w:lang w:val="cs-CZ"/>
        </w:rPr>
        <w:t xml:space="preserve">JUDr. et Mgr. Jiří </w:t>
      </w:r>
      <w:proofErr w:type="spellStart"/>
      <w:r w:rsidR="002D2179" w:rsidRPr="001D51E4">
        <w:rPr>
          <w:sz w:val="22"/>
          <w:szCs w:val="22"/>
          <w:lang w:val="cs-CZ"/>
        </w:rPr>
        <w:t>Leskovjan</w:t>
      </w:r>
      <w:proofErr w:type="spellEnd"/>
      <w:r>
        <w:rPr>
          <w:sz w:val="22"/>
          <w:szCs w:val="22"/>
          <w:lang w:val="cs-CZ"/>
        </w:rPr>
        <w:t>, LL.M.</w:t>
      </w:r>
    </w:p>
    <w:sectPr w:rsidR="004B1BEE" w:rsidSect="00453A7F">
      <w:pgSz w:w="11907" w:h="16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75E2"/>
    <w:multiLevelType w:val="singleLevel"/>
    <w:tmpl w:val="72A144D6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snapToGrid/>
        <w:sz w:val="22"/>
        <w:szCs w:val="22"/>
      </w:rPr>
    </w:lvl>
  </w:abstractNum>
  <w:abstractNum w:abstractNumId="1" w15:restartNumberingAfterBreak="0">
    <w:nsid w:val="05B22652"/>
    <w:multiLevelType w:val="hybridMultilevel"/>
    <w:tmpl w:val="89A868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AE8"/>
    <w:multiLevelType w:val="hybridMultilevel"/>
    <w:tmpl w:val="0D189D4A"/>
    <w:lvl w:ilvl="0" w:tplc="B4AA89AC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7144"/>
    <w:multiLevelType w:val="hybridMultilevel"/>
    <w:tmpl w:val="6BB2F604"/>
    <w:lvl w:ilvl="0" w:tplc="56440A24">
      <w:start w:val="1"/>
      <w:numFmt w:val="upperRoman"/>
      <w:lvlText w:val="%1."/>
      <w:lvlJc w:val="left"/>
      <w:pPr>
        <w:ind w:left="1080" w:hanging="720"/>
      </w:pPr>
      <w:rPr>
        <w:rFonts w:eastAsia="TimesNewRomanPSMT"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snapToGrid/>
          <w:sz w:val="22"/>
          <w:szCs w:val="22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snapToGrid/>
          <w:spacing w:val="-1"/>
          <w:sz w:val="22"/>
          <w:szCs w:val="22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B2"/>
    <w:rsid w:val="000B1CE5"/>
    <w:rsid w:val="000F48D7"/>
    <w:rsid w:val="000F5622"/>
    <w:rsid w:val="00102291"/>
    <w:rsid w:val="0010428E"/>
    <w:rsid w:val="00130761"/>
    <w:rsid w:val="001D51E4"/>
    <w:rsid w:val="002576B1"/>
    <w:rsid w:val="00284C89"/>
    <w:rsid w:val="002B4EEB"/>
    <w:rsid w:val="002D2179"/>
    <w:rsid w:val="002D2CCD"/>
    <w:rsid w:val="00315EAE"/>
    <w:rsid w:val="00350FD7"/>
    <w:rsid w:val="00391A36"/>
    <w:rsid w:val="003954B2"/>
    <w:rsid w:val="003C083D"/>
    <w:rsid w:val="003C4EC6"/>
    <w:rsid w:val="003D0F9B"/>
    <w:rsid w:val="0041465F"/>
    <w:rsid w:val="00414849"/>
    <w:rsid w:val="00453A7F"/>
    <w:rsid w:val="004758DB"/>
    <w:rsid w:val="004B1BEE"/>
    <w:rsid w:val="00527ACF"/>
    <w:rsid w:val="005E0A1F"/>
    <w:rsid w:val="005E5FDA"/>
    <w:rsid w:val="00653B45"/>
    <w:rsid w:val="00657354"/>
    <w:rsid w:val="00660737"/>
    <w:rsid w:val="0066564D"/>
    <w:rsid w:val="006765C3"/>
    <w:rsid w:val="006A16A2"/>
    <w:rsid w:val="006C4F8C"/>
    <w:rsid w:val="006F4DF1"/>
    <w:rsid w:val="00711F77"/>
    <w:rsid w:val="00722CDA"/>
    <w:rsid w:val="007234CB"/>
    <w:rsid w:val="00723D48"/>
    <w:rsid w:val="00747422"/>
    <w:rsid w:val="00794CA8"/>
    <w:rsid w:val="00854F59"/>
    <w:rsid w:val="00862FCD"/>
    <w:rsid w:val="008E4FB2"/>
    <w:rsid w:val="00911D44"/>
    <w:rsid w:val="00926455"/>
    <w:rsid w:val="009D219C"/>
    <w:rsid w:val="009E473C"/>
    <w:rsid w:val="009E58C2"/>
    <w:rsid w:val="00A5390F"/>
    <w:rsid w:val="00AE6BAA"/>
    <w:rsid w:val="00AF7E13"/>
    <w:rsid w:val="00B96E42"/>
    <w:rsid w:val="00BC452F"/>
    <w:rsid w:val="00BE421C"/>
    <w:rsid w:val="00BF5494"/>
    <w:rsid w:val="00C07304"/>
    <w:rsid w:val="00C943B4"/>
    <w:rsid w:val="00CC06A4"/>
    <w:rsid w:val="00E01B19"/>
    <w:rsid w:val="00E04AB9"/>
    <w:rsid w:val="00E1454D"/>
    <w:rsid w:val="00E330D0"/>
    <w:rsid w:val="00F8462C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B474-D9AD-4F95-8203-D5D586CA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9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926455"/>
    <w:pPr>
      <w:keepNext/>
      <w:autoSpaceDE w:val="0"/>
      <w:autoSpaceDN w:val="0"/>
      <w:jc w:val="right"/>
      <w:outlineLvl w:val="0"/>
    </w:pPr>
    <w:rPr>
      <w:b/>
      <w:bCs/>
      <w:sz w:val="28"/>
      <w:szCs w:val="28"/>
      <w:lang w:val="cs-CZ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6455"/>
    <w:pPr>
      <w:keepNext/>
      <w:autoSpaceDE w:val="0"/>
      <w:autoSpaceDN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k">
    <w:name w:val="úrok"/>
    <w:basedOn w:val="Normln"/>
    <w:rsid w:val="003954B2"/>
    <w:pPr>
      <w:ind w:left="425"/>
    </w:pPr>
    <w:rPr>
      <w:lang w:eastAsia="cs-CZ"/>
    </w:rPr>
  </w:style>
  <w:style w:type="paragraph" w:customStyle="1" w:styleId="oprvnen">
    <w:name w:val="oprávnený"/>
    <w:rsid w:val="003954B2"/>
    <w:pPr>
      <w:tabs>
        <w:tab w:val="left" w:pos="99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rsid w:val="003954B2"/>
    <w:pPr>
      <w:tabs>
        <w:tab w:val="center" w:pos="4536"/>
        <w:tab w:val="right" w:pos="9072"/>
      </w:tabs>
      <w:spacing w:line="360" w:lineRule="auto"/>
      <w:jc w:val="both"/>
    </w:pPr>
    <w:rPr>
      <w:sz w:val="24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rsid w:val="003954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c">
    <w:name w:val="vec"/>
    <w:basedOn w:val="Normln"/>
    <w:rsid w:val="003954B2"/>
    <w:rPr>
      <w:b/>
      <w:sz w:val="24"/>
      <w:lang w:eastAsia="cs-CZ"/>
    </w:rPr>
  </w:style>
  <w:style w:type="paragraph" w:styleId="Zkladntext3">
    <w:name w:val="Body Text 3"/>
    <w:basedOn w:val="Normln"/>
    <w:link w:val="Zkladntext3Char"/>
    <w:semiHidden/>
    <w:rsid w:val="003954B2"/>
    <w:pPr>
      <w:overflowPunct w:val="0"/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3954B2"/>
    <w:rPr>
      <w:rFonts w:ascii="Times New Roman" w:eastAsia="Times New Roman" w:hAnsi="Times New Roman" w:cs="Times New Roman"/>
      <w:lang w:val="sk-SK" w:eastAsia="sk-SK"/>
    </w:rPr>
  </w:style>
  <w:style w:type="paragraph" w:customStyle="1" w:styleId="Style2">
    <w:name w:val="Style 2"/>
    <w:uiPriority w:val="99"/>
    <w:rsid w:val="00395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 w:eastAsia="cs-CZ"/>
    </w:rPr>
  </w:style>
  <w:style w:type="character" w:customStyle="1" w:styleId="CharacterStyle1">
    <w:name w:val="Character Style 1"/>
    <w:uiPriority w:val="99"/>
    <w:rsid w:val="003954B2"/>
    <w:rPr>
      <w:sz w:val="22"/>
      <w:szCs w:val="22"/>
    </w:rPr>
  </w:style>
  <w:style w:type="paragraph" w:customStyle="1" w:styleId="Style3">
    <w:name w:val="Style 3"/>
    <w:uiPriority w:val="99"/>
    <w:rsid w:val="003954B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en-US" w:eastAsia="cs-CZ"/>
    </w:rPr>
  </w:style>
  <w:style w:type="paragraph" w:styleId="Odstavecseseznamem">
    <w:name w:val="List Paragraph"/>
    <w:basedOn w:val="Normln"/>
    <w:uiPriority w:val="34"/>
    <w:qFormat/>
    <w:rsid w:val="003954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54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4B2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Nadpis1Char">
    <w:name w:val="Nadpis 1 Char"/>
    <w:basedOn w:val="Standardnpsmoodstavce"/>
    <w:link w:val="Nadpis1"/>
    <w:uiPriority w:val="99"/>
    <w:rsid w:val="0092645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6455"/>
    <w:rPr>
      <w:rFonts w:asciiTheme="majorHAnsi" w:eastAsiaTheme="majorEastAsia" w:hAnsiTheme="majorHAnsi" w:cs="Times New Roman"/>
      <w:b/>
      <w:bCs/>
      <w:sz w:val="26"/>
      <w:szCs w:val="26"/>
      <w:lang w:eastAsia="cs-CZ"/>
    </w:rPr>
  </w:style>
  <w:style w:type="character" w:customStyle="1" w:styleId="vysledeklustrace1">
    <w:name w:val="vysledeklustrace1"/>
    <w:rsid w:val="00926455"/>
    <w:rPr>
      <w:sz w:val="18"/>
    </w:rPr>
  </w:style>
  <w:style w:type="paragraph" w:customStyle="1" w:styleId="Default">
    <w:name w:val="Default"/>
    <w:rsid w:val="00527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okdrazb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drazbv.cz" TargetMode="External"/><Relationship Id="rId11" Type="http://schemas.openxmlformats.org/officeDocument/2006/relationships/hyperlink" Target="http://www.okdrazb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kdrazb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drazb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1ECD-7FF9-45BF-A5A0-F7D041E8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babice</cp:lastModifiedBy>
  <cp:revision>2</cp:revision>
  <cp:lastPrinted>2019-10-07T06:28:00Z</cp:lastPrinted>
  <dcterms:created xsi:type="dcterms:W3CDTF">2019-10-07T06:29:00Z</dcterms:created>
  <dcterms:modified xsi:type="dcterms:W3CDTF">2019-10-07T06:29:00Z</dcterms:modified>
</cp:coreProperties>
</file>